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0FCA" w:rsidRDefault="00F60FCA">
      <w:pPr>
        <w:pStyle w:val="BodyText"/>
        <w:spacing w:before="7"/>
        <w:ind w:left="0"/>
        <w:rPr>
          <w:sz w:val="43"/>
        </w:rPr>
      </w:pPr>
    </w:p>
    <w:p w:rsidR="00F60FCA" w:rsidRDefault="007B75AC">
      <w:pPr>
        <w:pStyle w:val="Heading1"/>
      </w:pPr>
      <w:r>
        <w:rPr>
          <w:color w:val="3C3C3C"/>
          <w:w w:val="105"/>
        </w:rPr>
        <w:t>Archivist [Career Librarian Position]</w:t>
      </w:r>
    </w:p>
    <w:p w:rsidR="00F60FCA" w:rsidRDefault="007B75AC">
      <w:pPr>
        <w:spacing w:before="70"/>
        <w:ind w:left="1164"/>
        <w:rPr>
          <w:b/>
          <w:sz w:val="14"/>
        </w:rPr>
      </w:pPr>
      <w:r>
        <w:rPr>
          <w:b/>
          <w:color w:val="3C3C3C"/>
          <w:sz w:val="14"/>
        </w:rPr>
        <w:t>Library - Off.of Chief Librar.</w:t>
      </w:r>
    </w:p>
    <w:p w:rsidR="00F60FCA" w:rsidRDefault="007B75AC">
      <w:pPr>
        <w:pStyle w:val="BodyText"/>
        <w:tabs>
          <w:tab w:val="left" w:pos="2610"/>
        </w:tabs>
        <w:spacing w:before="69"/>
      </w:pPr>
      <w:r>
        <w:rPr>
          <w:color w:val="3C3C3C"/>
          <w:w w:val="105"/>
        </w:rPr>
        <w:t>Posted:</w:t>
      </w:r>
      <w:r>
        <w:rPr>
          <w:color w:val="3C3C3C"/>
          <w:w w:val="105"/>
        </w:rPr>
        <w:tab/>
        <w:t>October 2, 2022</w:t>
      </w:r>
    </w:p>
    <w:p w:rsidR="00F60FCA" w:rsidRDefault="007B75AC">
      <w:pPr>
        <w:pStyle w:val="BodyText"/>
        <w:tabs>
          <w:tab w:val="left" w:pos="2610"/>
        </w:tabs>
        <w:spacing w:before="8"/>
      </w:pPr>
      <w:r>
        <w:rPr>
          <w:color w:val="3C3C3C"/>
          <w:w w:val="105"/>
        </w:rPr>
        <w:t>Deadline</w:t>
      </w:r>
      <w:r>
        <w:rPr>
          <w:color w:val="3C3C3C"/>
          <w:spacing w:val="-1"/>
          <w:w w:val="105"/>
        </w:rPr>
        <w:t xml:space="preserve"> </w:t>
      </w:r>
      <w:r>
        <w:rPr>
          <w:color w:val="3C3C3C"/>
          <w:w w:val="105"/>
        </w:rPr>
        <w:t>to</w:t>
      </w:r>
      <w:r>
        <w:rPr>
          <w:color w:val="3C3C3C"/>
          <w:spacing w:val="-1"/>
          <w:w w:val="105"/>
        </w:rPr>
        <w:t xml:space="preserve"> </w:t>
      </w:r>
      <w:r>
        <w:rPr>
          <w:color w:val="3C3C3C"/>
          <w:w w:val="105"/>
        </w:rPr>
        <w:t>Apply:</w:t>
      </w:r>
      <w:r>
        <w:rPr>
          <w:color w:val="3C3C3C"/>
          <w:w w:val="105"/>
        </w:rPr>
        <w:tab/>
        <w:t>Monday, October 31,</w:t>
      </w:r>
      <w:r>
        <w:rPr>
          <w:color w:val="3C3C3C"/>
          <w:spacing w:val="-8"/>
          <w:w w:val="105"/>
        </w:rPr>
        <w:t xml:space="preserve"> </w:t>
      </w:r>
      <w:r>
        <w:rPr>
          <w:color w:val="3C3C3C"/>
          <w:w w:val="105"/>
        </w:rPr>
        <w:t>2022</w:t>
      </w:r>
    </w:p>
    <w:p w:rsidR="00F60FCA" w:rsidRDefault="00F60FCA">
      <w:pPr>
        <w:pStyle w:val="BodyText"/>
        <w:spacing w:before="9"/>
        <w:ind w:left="0"/>
        <w:rPr>
          <w:sz w:val="8"/>
        </w:rPr>
      </w:pPr>
    </w:p>
    <w:p w:rsidR="00F60FCA" w:rsidRDefault="00F60FCA">
      <w:pPr>
        <w:pStyle w:val="BodyText"/>
        <w:spacing w:before="5"/>
        <w:ind w:left="0"/>
        <w:rPr>
          <w:sz w:val="9"/>
        </w:rPr>
      </w:pPr>
    </w:p>
    <w:p w:rsidR="00F60FCA" w:rsidRDefault="00F778B4">
      <w:pPr>
        <w:pStyle w:val="BodyText"/>
        <w:spacing w:before="0" w:line="256" w:lineRule="auto"/>
        <w:ind w:right="1246"/>
      </w:pPr>
      <w:r>
        <w:rPr>
          <w:noProof/>
        </w:rPr>
        <mc:AlternateContent>
          <mc:Choice Requires="wps">
            <w:drawing>
              <wp:anchor distT="0" distB="0" distL="114300" distR="114300" simplePos="0" relativeHeight="503310536" behindDoc="1" locked="0" layoutInCell="1" allowOverlap="1">
                <wp:simplePos x="0" y="0"/>
                <wp:positionH relativeFrom="page">
                  <wp:posOffset>4916170</wp:posOffset>
                </wp:positionH>
                <wp:positionV relativeFrom="paragraph">
                  <wp:posOffset>74930</wp:posOffset>
                </wp:positionV>
                <wp:extent cx="20320" cy="0"/>
                <wp:effectExtent l="0" t="0" r="5080" b="0"/>
                <wp:wrapNone/>
                <wp:docPr id="20"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0320" cy="0"/>
                        </a:xfrm>
                        <a:prstGeom prst="line">
                          <a:avLst/>
                        </a:prstGeom>
                        <a:noFill/>
                        <a:ln w="6124">
                          <a:solidFill>
                            <a:srgbClr val="00599C"/>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8DB8E1" id="Line 11" o:spid="_x0000_s1026" style="position:absolute;z-index:-5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87.1pt,5.9pt" to="388.7pt,5.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" strokecolor="#00599c" strokeweight=".17011mm">
                <o:lock v:ext="edit" shapetype="f"/>
                <w10:wrap anchorx="page"/>
              </v:line>
            </w:pict>
          </mc:Fallback>
        </mc:AlternateContent>
      </w:r>
      <w:r w:rsidR="007B75AC">
        <w:rPr>
          <w:color w:val="3C3C3C"/>
          <w:w w:val="105"/>
        </w:rPr>
        <w:t xml:space="preserve">Located in downtown Toronto, the largest and most culturally diverse city in Canada and on the territory of the Anishinaabeg, Haudenosaunee and the Wendat Peoples, the University Libraries at </w:t>
      </w:r>
      <w:hyperlink r:id="rId4">
        <w:r w:rsidR="007B75AC">
          <w:rPr>
            <w:color w:val="00599C"/>
            <w:spacing w:val="-71"/>
            <w:w w:val="105"/>
            <w:u w:val="single" w:color="00599C"/>
          </w:rPr>
          <w:t>T</w:t>
        </w:r>
        <w:r w:rsidR="007B75AC">
          <w:rPr>
            <w:color w:val="00599C"/>
            <w:spacing w:val="27"/>
            <w:w w:val="105"/>
          </w:rPr>
          <w:t xml:space="preserve"> </w:t>
        </w:r>
        <w:r w:rsidR="007B75AC">
          <w:rPr>
            <w:color w:val="00599C"/>
            <w:w w:val="105"/>
            <w:u w:val="single" w:color="00599C"/>
          </w:rPr>
          <w:t>oronto Metropolitan University</w:t>
        </w:r>
        <w:r w:rsidR="007B75AC">
          <w:rPr>
            <w:color w:val="00599C"/>
            <w:w w:val="105"/>
          </w:rPr>
          <w:t xml:space="preserve"> </w:t>
        </w:r>
      </w:hyperlink>
      <w:r w:rsidR="007B75AC">
        <w:rPr>
          <w:color w:val="3C3C3C"/>
          <w:w w:val="105"/>
        </w:rPr>
        <w:t xml:space="preserve">(formerly Ryerson University) invite applications for the position of </w:t>
      </w:r>
      <w:r w:rsidR="007B75AC">
        <w:rPr>
          <w:b/>
          <w:color w:val="3C3C3C"/>
          <w:w w:val="105"/>
        </w:rPr>
        <w:t>Archivist</w:t>
      </w:r>
      <w:r w:rsidR="007B75AC">
        <w:rPr>
          <w:color w:val="3C3C3C"/>
          <w:w w:val="105"/>
        </w:rPr>
        <w:t xml:space="preserve">, effective as soon as possible. In recognition of the under- representation of racialized and Indigenous </w:t>
      </w:r>
      <w:r w:rsidR="007B75AC">
        <w:rPr>
          <w:color w:val="3C3C3C"/>
          <w:w w:val="105"/>
        </w:rPr>
        <w:t>persons in academic librarian and archivist roles, the University Libraries especially welcome applications from racialized and Indigenous persons and such candidates are encouraged to self identify through our Applicant Diversity Self-ID questionnaire.</w:t>
      </w:r>
    </w:p>
    <w:p w:rsidR="00F60FCA" w:rsidRDefault="007B75AC">
      <w:pPr>
        <w:pStyle w:val="BodyText"/>
        <w:spacing w:line="256" w:lineRule="auto"/>
        <w:ind w:right="1228"/>
      </w:pPr>
      <w:r>
        <w:rPr>
          <w:color w:val="3C3C3C"/>
          <w:w w:val="105"/>
        </w:rPr>
        <w:t>In</w:t>
      </w:r>
      <w:r>
        <w:rPr>
          <w:color w:val="3C3C3C"/>
          <w:w w:val="105"/>
        </w:rPr>
        <w:t xml:space="preserve">digenous candidates who would like to learn more about working at Toronto Metropolitan University are welcome to contact Tracey King, Miigis Kwe, the Indigenous Human Resources Lead and the Founding Co-Chair of the First Nations, Métis and Inuit Community </w:t>
      </w:r>
      <w:r>
        <w:rPr>
          <w:color w:val="3C3C3C"/>
          <w:w w:val="105"/>
        </w:rPr>
        <w:t xml:space="preserve">Group at </w:t>
      </w:r>
      <w:hyperlink r:id="rId5">
        <w:r>
          <w:rPr>
            <w:color w:val="00599C"/>
            <w:w w:val="105"/>
            <w:u w:val="single" w:color="00599C"/>
          </w:rPr>
          <w:t>t 26king@ryerson.ca</w:t>
        </w:r>
      </w:hyperlink>
      <w:r>
        <w:rPr>
          <w:color w:val="3C3C3C"/>
          <w:w w:val="105"/>
        </w:rPr>
        <w:t>.</w:t>
      </w:r>
    </w:p>
    <w:p w:rsidR="00F60FCA" w:rsidRDefault="00F778B4">
      <w:pPr>
        <w:pStyle w:val="BodyText"/>
        <w:spacing w:line="256" w:lineRule="auto"/>
        <w:ind w:right="1292"/>
      </w:pPr>
      <w:r>
        <w:rPr>
          <w:noProof/>
        </w:rPr>
        <mc:AlternateContent>
          <mc:Choice Requires="wps">
            <w:drawing>
              <wp:anchor distT="0" distB="0" distL="114300" distR="114300" simplePos="0" relativeHeight="503310560" behindDoc="1" locked="0" layoutInCell="1" allowOverlap="1">
                <wp:simplePos x="0" y="0"/>
                <wp:positionH relativeFrom="page">
                  <wp:posOffset>3037205</wp:posOffset>
                </wp:positionH>
                <wp:positionV relativeFrom="paragraph">
                  <wp:posOffset>221615</wp:posOffset>
                </wp:positionV>
                <wp:extent cx="933450" cy="1270"/>
                <wp:effectExtent l="0" t="0" r="6350" b="0"/>
                <wp:wrapNone/>
                <wp:docPr id="18"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33450" cy="1270"/>
                        </a:xfrm>
                        <a:custGeom>
                          <a:avLst/>
                          <a:gdLst>
                            <a:gd name="T0" fmla="+- 0 4783 4783"/>
                            <a:gd name="T1" fmla="*/ T0 w 1470"/>
                            <a:gd name="T2" fmla="+- 0 5778 4783"/>
                            <a:gd name="T3" fmla="*/ T2 w 1470"/>
                            <a:gd name="T4" fmla="+- 0 5778 4783"/>
                            <a:gd name="T5" fmla="*/ T4 w 1470"/>
                            <a:gd name="T6" fmla="+- 0 6252 4783"/>
                            <a:gd name="T7" fmla="*/ T6 w 1470"/>
                          </a:gdLst>
                          <a:ahLst/>
                          <a:cxnLst>
                            <a:cxn ang="0">
                              <a:pos x="T1" y="0"/>
                            </a:cxn>
                            <a:cxn ang="0">
                              <a:pos x="T3" y="0"/>
                            </a:cxn>
                            <a:cxn ang="0">
                              <a:pos x="T5" y="0"/>
                            </a:cxn>
                            <a:cxn ang="0">
                              <a:pos x="T7" y="0"/>
                            </a:cxn>
                          </a:cxnLst>
                          <a:rect l="0" t="0" r="r" b="b"/>
                          <a:pathLst>
                            <a:path w="1470">
                              <a:moveTo>
                                <a:pt x="0" y="0"/>
                              </a:moveTo>
                              <a:lnTo>
                                <a:pt x="995" y="0"/>
                              </a:lnTo>
                              <a:moveTo>
                                <a:pt x="995" y="0"/>
                              </a:moveTo>
                              <a:lnTo>
                                <a:pt x="1469" y="0"/>
                              </a:lnTo>
                            </a:path>
                          </a:pathLst>
                        </a:custGeom>
                        <a:noFill/>
                        <a:ln w="6124">
                          <a:solidFill>
                            <a:srgbClr val="00599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36AD5F" id="AutoShape 10" o:spid="_x0000_s1026" style="position:absolute;margin-left:239.15pt;margin-top:17.45pt;width:73.5pt;height:.1pt;z-index:-5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47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" path="m,l995,t,l1469,e" filled="f" strokecolor="#00599c" strokeweight=".17011mm">
                <v:path arrowok="t" o:connecttype="custom" o:connectlocs="0,0;631825,0;631825,0;932815,0" o:connectangles="0,0,0,0"/>
                <w10:wrap anchorx="page"/>
              </v:shape>
            </w:pict>
          </mc:Fallback>
        </mc:AlternateContent>
      </w:r>
      <w:r w:rsidR="007B75AC">
        <w:rPr>
          <w:color w:val="3C3C3C"/>
          <w:w w:val="105"/>
        </w:rPr>
        <w:t xml:space="preserve">Black identified candidates who wish to learn more about working at Toronto Metropolitan University are welcome to contact Shurla Charles-Forbes, </w:t>
      </w:r>
      <w:hyperlink r:id="rId6">
        <w:r w:rsidR="007B75AC">
          <w:rPr>
            <w:color w:val="00599C"/>
            <w:spacing w:val="-78"/>
            <w:w w:val="105"/>
            <w:u w:val="single" w:color="00599C"/>
          </w:rPr>
          <w:t>B</w:t>
        </w:r>
        <w:r w:rsidR="007B75AC">
          <w:rPr>
            <w:color w:val="00599C"/>
            <w:spacing w:val="47"/>
            <w:w w:val="105"/>
          </w:rPr>
          <w:t xml:space="preserve"> </w:t>
        </w:r>
        <w:r w:rsidR="007B75AC">
          <w:rPr>
            <w:color w:val="00599C"/>
            <w:w w:val="105"/>
            <w:u w:val="single" w:color="00599C"/>
          </w:rPr>
          <w:t>lack Facul</w:t>
        </w:r>
        <w:r w:rsidR="007B75AC">
          <w:rPr>
            <w:color w:val="00599C"/>
            <w:w w:val="105"/>
          </w:rPr>
          <w:t xml:space="preserve">ty &amp; Staff Community Network </w:t>
        </w:r>
      </w:hyperlink>
      <w:r w:rsidR="007B75AC">
        <w:rPr>
          <w:color w:val="3C3C3C"/>
          <w:w w:val="105"/>
        </w:rPr>
        <w:t xml:space="preserve">at </w:t>
      </w:r>
      <w:r w:rsidR="007B75AC">
        <w:rPr>
          <w:color w:val="00599C"/>
          <w:spacing w:val="-58"/>
          <w:w w:val="105"/>
          <w:u w:val="single" w:color="00599C"/>
        </w:rPr>
        <w:t>s</w:t>
      </w:r>
      <w:hyperlink r:id="rId7">
        <w:r w:rsidR="007B75AC">
          <w:rPr>
            <w:color w:val="00599C"/>
            <w:spacing w:val="27"/>
            <w:w w:val="105"/>
          </w:rPr>
          <w:t xml:space="preserve"> </w:t>
        </w:r>
        <w:r w:rsidR="007B75AC">
          <w:rPr>
            <w:color w:val="00599C"/>
            <w:w w:val="105"/>
            <w:u w:val="single" w:color="00599C"/>
          </w:rPr>
          <w:t>hurla.charlesforbes@ryerson.ca</w:t>
        </w:r>
      </w:hyperlink>
      <w:r w:rsidR="007B75AC">
        <w:rPr>
          <w:color w:val="3C3C3C"/>
          <w:w w:val="105"/>
        </w:rPr>
        <w:t>.</w:t>
      </w:r>
    </w:p>
    <w:p w:rsidR="00F60FCA" w:rsidRDefault="007B75AC">
      <w:pPr>
        <w:pStyle w:val="BodyText"/>
        <w:spacing w:line="256" w:lineRule="auto"/>
        <w:ind w:right="1202"/>
      </w:pPr>
      <w:r>
        <w:rPr>
          <w:color w:val="3C3C3C"/>
          <w:w w:val="105"/>
        </w:rPr>
        <w:t xml:space="preserve">For any questions or confidential accommodation needs in order to participate in the recruitment and selection process and/or inquiries regarding accessing the Faculty Recruitment Portal, please contact Anna Tassone at </w:t>
      </w:r>
      <w:hyperlink r:id="rId8">
        <w:r>
          <w:rPr>
            <w:color w:val="00599C"/>
            <w:spacing w:val="-65"/>
            <w:w w:val="105"/>
            <w:u w:val="single" w:color="00599C"/>
          </w:rPr>
          <w:t>a</w:t>
        </w:r>
        <w:r>
          <w:rPr>
            <w:color w:val="00599C"/>
            <w:spacing w:val="26"/>
            <w:w w:val="105"/>
          </w:rPr>
          <w:t xml:space="preserve"> </w:t>
        </w:r>
        <w:r>
          <w:rPr>
            <w:color w:val="00599C"/>
            <w:w w:val="105"/>
            <w:u w:val="single" w:color="00599C"/>
          </w:rPr>
          <w:t>tassone@ryerson.ca</w:t>
        </w:r>
      </w:hyperlink>
      <w:r>
        <w:rPr>
          <w:color w:val="3C3C3C"/>
          <w:w w:val="105"/>
        </w:rPr>
        <w:t>.</w:t>
      </w:r>
    </w:p>
    <w:p w:rsidR="00F60FCA" w:rsidRDefault="007B75AC">
      <w:pPr>
        <w:pStyle w:val="Heading2"/>
      </w:pPr>
      <w:r>
        <w:rPr>
          <w:color w:val="3C3C3C"/>
          <w:w w:val="105"/>
        </w:rPr>
        <w:t>The Opportunity</w:t>
      </w:r>
    </w:p>
    <w:p w:rsidR="00F60FCA" w:rsidRDefault="007B75AC">
      <w:pPr>
        <w:pStyle w:val="BodyText"/>
        <w:spacing w:before="104" w:line="256" w:lineRule="auto"/>
        <w:ind w:right="1273"/>
      </w:pPr>
      <w:r>
        <w:rPr>
          <w:color w:val="3C3C3C"/>
          <w:w w:val="105"/>
        </w:rPr>
        <w:t xml:space="preserve">The Archivist position offers an exciting opportunity for a future-focussed and progressive professional, who is a creative, dynamic and public </w:t>
      </w:r>
      <w:proofErr w:type="gramStart"/>
      <w:r>
        <w:rPr>
          <w:color w:val="3C3C3C"/>
          <w:w w:val="105"/>
        </w:rPr>
        <w:t>service oriented</w:t>
      </w:r>
      <w:proofErr w:type="gramEnd"/>
      <w:r>
        <w:rPr>
          <w:color w:val="3C3C3C"/>
          <w:w w:val="105"/>
        </w:rPr>
        <w:t xml:space="preserve"> archivist. As a member of the Archives and Speci</w:t>
      </w:r>
      <w:r>
        <w:rPr>
          <w:color w:val="3C3C3C"/>
          <w:w w:val="105"/>
        </w:rPr>
        <w:t>al Collections team, the incumbent will collaborate on the development of a digital preservation strategy to increase access, prominence, and preservation of the archival collections housed and hosted by TMU Libraries, including community led projects.</w:t>
      </w:r>
    </w:p>
    <w:p w:rsidR="00F60FCA" w:rsidRDefault="007B75AC">
      <w:pPr>
        <w:pStyle w:val="BodyText"/>
        <w:spacing w:before="95" w:line="256" w:lineRule="auto"/>
        <w:ind w:right="1165"/>
      </w:pPr>
      <w:r>
        <w:rPr>
          <w:color w:val="3C3C3C"/>
          <w:w w:val="105"/>
        </w:rPr>
        <w:t>TMU</w:t>
      </w:r>
      <w:r>
        <w:rPr>
          <w:color w:val="3C3C3C"/>
          <w:w w:val="105"/>
        </w:rPr>
        <w:t xml:space="preserve"> Libraries’ Archives was established to help support the learning and teaching needs and facilitate the scholarly, research and creative activities (SRC) of the University community by acquiring, describing and preserving specialized original archival mate</w:t>
      </w:r>
      <w:r>
        <w:rPr>
          <w:color w:val="3C3C3C"/>
          <w:w w:val="105"/>
        </w:rPr>
        <w:t>rials and fonds. The Archives also serves as the institutional memory of the University community and includes the official archival holdings from the University. The Archives describes, houses, preserves, and makes accessible a broad range of primary sour</w:t>
      </w:r>
      <w:r>
        <w:rPr>
          <w:color w:val="3C3C3C"/>
          <w:w w:val="105"/>
        </w:rPr>
        <w:t>ce materials which provide an administrative, academic, fiscal, legal, social, and cultural record of the University. In addition, it collects, preserves and describes other primary source archival materials related to SRC and teaching areas of the Univers</w:t>
      </w:r>
      <w:r>
        <w:rPr>
          <w:color w:val="3C3C3C"/>
          <w:w w:val="105"/>
        </w:rPr>
        <w:t>ity.</w:t>
      </w:r>
    </w:p>
    <w:p w:rsidR="00F60FCA" w:rsidRDefault="007B75AC">
      <w:pPr>
        <w:pStyle w:val="BodyText"/>
        <w:spacing w:before="95" w:line="256" w:lineRule="auto"/>
        <w:ind w:right="1171"/>
      </w:pPr>
      <w:r>
        <w:rPr>
          <w:color w:val="3C3C3C"/>
          <w:w w:val="105"/>
        </w:rPr>
        <w:t>Within the context of a rapidly evolving print and digital environment, the incumbent is responsible for the effective planning, support, expansion and management of collections and services within the Archives and in collaboration with Special Collec</w:t>
      </w:r>
      <w:r>
        <w:rPr>
          <w:color w:val="3C3C3C"/>
          <w:w w:val="105"/>
        </w:rPr>
        <w:t>tion and other areas of the Libraries. A strategy for expanding upon and enriching the areas of the Archives acquisitions through outreach and relationship building will be a key initial goal for the incumbent. This will include consideration of curricular</w:t>
      </w:r>
      <w:r>
        <w:rPr>
          <w:color w:val="3C3C3C"/>
          <w:w w:val="105"/>
        </w:rPr>
        <w:t>, institutional and SRC strengths and areas of opportunity. Collaboration with faculty, staff and students, along with librarian colleagues will be key. The Archivist works closely with the ACL for SRC and the ACL for Teaching and Learning as well as depar</w:t>
      </w:r>
      <w:r>
        <w:rPr>
          <w:color w:val="3C3C3C"/>
          <w:w w:val="105"/>
        </w:rPr>
        <w:t>tment Head, other librarians and key library staff. The position reports to the Chief Librarian. The Archivist oversees the daily activities of two Archives Assistants. The Archivist works closely with the Director of Library Development in the considerati</w:t>
      </w:r>
      <w:r>
        <w:rPr>
          <w:color w:val="3C3C3C"/>
          <w:w w:val="105"/>
        </w:rPr>
        <w:t>on and evaluation of potential gifts-in-kind (GIK) and related donor stewardship.</w:t>
      </w:r>
    </w:p>
    <w:p w:rsidR="00F60FCA" w:rsidRDefault="007B75AC">
      <w:pPr>
        <w:pStyle w:val="Heading2"/>
        <w:spacing w:before="95"/>
      </w:pPr>
      <w:r>
        <w:rPr>
          <w:color w:val="3C3C3C"/>
          <w:w w:val="105"/>
        </w:rPr>
        <w:t>Responsibilities</w:t>
      </w:r>
    </w:p>
    <w:p w:rsidR="00F60FCA" w:rsidRDefault="007B75AC">
      <w:pPr>
        <w:pStyle w:val="BodyText"/>
        <w:spacing w:before="104" w:line="256" w:lineRule="auto"/>
        <w:ind w:right="1253"/>
      </w:pPr>
      <w:r>
        <w:rPr>
          <w:color w:val="3C3C3C"/>
          <w:w w:val="105"/>
        </w:rPr>
        <w:t>Under the direction of the Associate Chief Librarian for SRC, the incumbent oversees the programs and staff of and Archives in accordance with established po</w:t>
      </w:r>
      <w:r>
        <w:rPr>
          <w:color w:val="3C3C3C"/>
          <w:w w:val="105"/>
        </w:rPr>
        <w:t>licies and procedures governing the appraisal/selection and disposition, acquisition, arrangement and description, preservation, reference and use of the archival records of Toronto Metropolitan University, private individuals and organizations.</w:t>
      </w:r>
    </w:p>
    <w:p w:rsidR="00F60FCA" w:rsidRDefault="007B75AC">
      <w:pPr>
        <w:pStyle w:val="BodyText"/>
        <w:spacing w:line="256" w:lineRule="auto"/>
        <w:ind w:right="1163"/>
      </w:pPr>
      <w:r>
        <w:rPr>
          <w:color w:val="3C3C3C"/>
          <w:w w:val="105"/>
        </w:rPr>
        <w:t>The succes</w:t>
      </w:r>
      <w:r>
        <w:rPr>
          <w:color w:val="3C3C3C"/>
          <w:w w:val="105"/>
        </w:rPr>
        <w:t>sful candidate will engage in a combination of professional duties, scholarly research or creative activity and/or professional development, and service duties, while maintaining an inclusive, equitable, and collegial work environment across all activities</w:t>
      </w:r>
      <w:r>
        <w:rPr>
          <w:color w:val="3C3C3C"/>
          <w:w w:val="105"/>
        </w:rPr>
        <w:t>.</w:t>
      </w:r>
    </w:p>
    <w:p w:rsidR="00F60FCA" w:rsidRDefault="007B75AC">
      <w:pPr>
        <w:pStyle w:val="Heading2"/>
      </w:pPr>
      <w:r>
        <w:rPr>
          <w:color w:val="3C3C3C"/>
          <w:w w:val="105"/>
        </w:rPr>
        <w:t>Qualifications</w:t>
      </w:r>
    </w:p>
    <w:p w:rsidR="00F60FCA" w:rsidRDefault="007B75AC">
      <w:pPr>
        <w:pStyle w:val="BodyText"/>
        <w:spacing w:before="104" w:line="256" w:lineRule="auto"/>
        <w:ind w:right="1183"/>
      </w:pPr>
      <w:r>
        <w:rPr>
          <w:color w:val="3C3C3C"/>
          <w:w w:val="105"/>
        </w:rPr>
        <w:t xml:space="preserve">The successful candidate shall hold an MA or MLS degree from an ALA-accredited institution or equivalent. A specialization in Archival Studies and/or Records Management is preferred. In addition, the candidate must present evidence of the </w:t>
      </w:r>
      <w:r>
        <w:rPr>
          <w:color w:val="3C3C3C"/>
          <w:w w:val="105"/>
        </w:rPr>
        <w:t>following:</w:t>
      </w:r>
    </w:p>
    <w:p w:rsidR="00F60FCA" w:rsidRDefault="007B75AC">
      <w:pPr>
        <w:pStyle w:val="BodyText"/>
        <w:spacing w:before="47" w:line="256" w:lineRule="auto"/>
        <w:ind w:left="1357" w:right="1407"/>
      </w:pPr>
      <w:r>
        <w:rPr>
          <w:noProof/>
        </w:rPr>
        <w:drawing>
          <wp:anchor distT="0" distB="0" distL="0" distR="0" simplePos="0" relativeHeight="1168" behindDoc="0" locked="0" layoutInCell="1" allowOverlap="1">
            <wp:simplePos x="0" y="0"/>
            <wp:positionH relativeFrom="page">
              <wp:posOffset>1868324</wp:posOffset>
            </wp:positionH>
            <wp:positionV relativeFrom="paragraph">
              <wp:posOffset>51249</wp:posOffset>
            </wp:positionV>
            <wp:extent cx="42870" cy="42870"/>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9" cstate="print"/>
                    <a:stretch>
                      <a:fillRect/>
                    </a:stretch>
                  </pic:blipFill>
                  <pic:spPr>
                    <a:xfrm>
                      <a:off x="0" y="0"/>
                      <a:ext cx="42870" cy="42870"/>
                    </a:xfrm>
                    <a:prstGeom prst="rect">
                      <a:avLst/>
                    </a:prstGeom>
                  </pic:spPr>
                </pic:pic>
              </a:graphicData>
            </a:graphic>
          </wp:anchor>
        </w:drawing>
      </w:r>
      <w:r>
        <w:rPr>
          <w:color w:val="3C3C3C"/>
          <w:w w:val="105"/>
        </w:rPr>
        <w:t>three or more years of relevant experience, with demonstrated progress toward increased responsibility in a university archives setting.</w:t>
      </w:r>
    </w:p>
    <w:p w:rsidR="00F60FCA" w:rsidRDefault="007B75AC">
      <w:pPr>
        <w:pStyle w:val="BodyText"/>
        <w:spacing w:before="76"/>
        <w:ind w:left="1357"/>
      </w:pPr>
      <w:r>
        <w:rPr>
          <w:noProof/>
        </w:rPr>
        <w:drawing>
          <wp:anchor distT="0" distB="0" distL="0" distR="0" simplePos="0" relativeHeight="1192" behindDoc="0" locked="0" layoutInCell="1" allowOverlap="1">
            <wp:simplePos x="0" y="0"/>
            <wp:positionH relativeFrom="page">
              <wp:posOffset>1868324</wp:posOffset>
            </wp:positionH>
            <wp:positionV relativeFrom="paragraph">
              <wp:posOffset>69663</wp:posOffset>
            </wp:positionV>
            <wp:extent cx="42870" cy="42870"/>
            <wp:effectExtent l="0" t="0" r="0" b="0"/>
            <wp:wrapNone/>
            <wp:docPr id="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png"/>
                    <pic:cNvPicPr/>
                  </pic:nvPicPr>
                  <pic:blipFill>
                    <a:blip r:embed="rId9" cstate="print"/>
                    <a:stretch>
                      <a:fillRect/>
                    </a:stretch>
                  </pic:blipFill>
                  <pic:spPr>
                    <a:xfrm>
                      <a:off x="0" y="0"/>
                      <a:ext cx="42870" cy="42870"/>
                    </a:xfrm>
                    <a:prstGeom prst="rect">
                      <a:avLst/>
                    </a:prstGeom>
                  </pic:spPr>
                </pic:pic>
              </a:graphicData>
            </a:graphic>
          </wp:anchor>
        </w:drawing>
      </w:r>
      <w:r>
        <w:rPr>
          <w:color w:val="3C3C3C"/>
          <w:w w:val="105"/>
        </w:rPr>
        <w:t>Proficiency in archival arrangement and description including standard schema such as RAD, ISAD(G), Dublin Core, etc.</w:t>
      </w:r>
    </w:p>
    <w:p w:rsidR="00F60FCA" w:rsidRDefault="007B75AC">
      <w:pPr>
        <w:pStyle w:val="BodyText"/>
        <w:spacing w:before="66" w:line="256" w:lineRule="auto"/>
        <w:ind w:left="1357" w:right="1317"/>
      </w:pPr>
      <w:r>
        <w:rPr>
          <w:noProof/>
        </w:rPr>
        <w:drawing>
          <wp:anchor distT="0" distB="0" distL="0" distR="0" simplePos="0" relativeHeight="1216" behindDoc="0" locked="0" layoutInCell="1" allowOverlap="1">
            <wp:simplePos x="0" y="0"/>
            <wp:positionH relativeFrom="page">
              <wp:posOffset>1868324</wp:posOffset>
            </wp:positionH>
            <wp:positionV relativeFrom="paragraph">
              <wp:posOffset>63314</wp:posOffset>
            </wp:positionV>
            <wp:extent cx="42870" cy="42870"/>
            <wp:effectExtent l="0" t="0" r="0" b="0"/>
            <wp:wrapNone/>
            <wp:docPr id="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png"/>
                    <pic:cNvPicPr/>
                  </pic:nvPicPr>
                  <pic:blipFill>
                    <a:blip r:embed="rId9" cstate="print"/>
                    <a:stretch>
                      <a:fillRect/>
                    </a:stretch>
                  </pic:blipFill>
                  <pic:spPr>
                    <a:xfrm>
                      <a:off x="0" y="0"/>
                      <a:ext cx="42870" cy="42870"/>
                    </a:xfrm>
                    <a:prstGeom prst="rect">
                      <a:avLst/>
                    </a:prstGeom>
                  </pic:spPr>
                </pic:pic>
              </a:graphicData>
            </a:graphic>
          </wp:anchor>
        </w:drawing>
      </w:r>
      <w:r>
        <w:rPr>
          <w:color w:val="3C3C3C"/>
          <w:w w:val="105"/>
        </w:rPr>
        <w:t>Familiarity with current archival practices and emerging concepts related non-custodial holdings and community led and managed initiative</w:t>
      </w:r>
      <w:r>
        <w:rPr>
          <w:color w:val="3C3C3C"/>
          <w:w w:val="105"/>
        </w:rPr>
        <w:t>s.</w:t>
      </w:r>
    </w:p>
    <w:p w:rsidR="00F60FCA" w:rsidRDefault="007B75AC">
      <w:pPr>
        <w:pStyle w:val="BodyText"/>
        <w:spacing w:before="58"/>
        <w:ind w:left="1357"/>
      </w:pPr>
      <w:r>
        <w:rPr>
          <w:noProof/>
        </w:rPr>
        <w:drawing>
          <wp:anchor distT="0" distB="0" distL="0" distR="0" simplePos="0" relativeHeight="1240" behindDoc="0" locked="0" layoutInCell="1" allowOverlap="1">
            <wp:simplePos x="0" y="0"/>
            <wp:positionH relativeFrom="page">
              <wp:posOffset>1868324</wp:posOffset>
            </wp:positionH>
            <wp:positionV relativeFrom="paragraph">
              <wp:posOffset>58233</wp:posOffset>
            </wp:positionV>
            <wp:extent cx="42870" cy="42870"/>
            <wp:effectExtent l="0" t="0" r="0" b="0"/>
            <wp:wrapNone/>
            <wp:docPr id="1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3.png"/>
                    <pic:cNvPicPr/>
                  </pic:nvPicPr>
                  <pic:blipFill>
                    <a:blip r:embed="rId9" cstate="print"/>
                    <a:stretch>
                      <a:fillRect/>
                    </a:stretch>
                  </pic:blipFill>
                  <pic:spPr>
                    <a:xfrm>
                      <a:off x="0" y="0"/>
                      <a:ext cx="42870" cy="42870"/>
                    </a:xfrm>
                    <a:prstGeom prst="rect">
                      <a:avLst/>
                    </a:prstGeom>
                  </pic:spPr>
                </pic:pic>
              </a:graphicData>
            </a:graphic>
          </wp:anchor>
        </w:drawing>
      </w:r>
      <w:r>
        <w:rPr>
          <w:color w:val="3C3C3C"/>
          <w:w w:val="105"/>
        </w:rPr>
        <w:t>An understanding and commitment to decolonizing practices in archives and libraries.</w:t>
      </w:r>
    </w:p>
    <w:p w:rsidR="00F60FCA" w:rsidRDefault="007B75AC">
      <w:pPr>
        <w:pStyle w:val="BodyText"/>
        <w:spacing w:before="66"/>
        <w:ind w:left="1357"/>
      </w:pPr>
      <w:r>
        <w:rPr>
          <w:noProof/>
        </w:rPr>
        <w:drawing>
          <wp:anchor distT="0" distB="0" distL="0" distR="0" simplePos="0" relativeHeight="1264" behindDoc="0" locked="0" layoutInCell="1" allowOverlap="1">
            <wp:simplePos x="0" y="0"/>
            <wp:positionH relativeFrom="page">
              <wp:posOffset>1868324</wp:posOffset>
            </wp:positionH>
            <wp:positionV relativeFrom="paragraph">
              <wp:posOffset>63314</wp:posOffset>
            </wp:positionV>
            <wp:extent cx="42870" cy="42870"/>
            <wp:effectExtent l="0" t="0" r="0" b="0"/>
            <wp:wrapNone/>
            <wp:docPr id="1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3.png"/>
                    <pic:cNvPicPr/>
                  </pic:nvPicPr>
                  <pic:blipFill>
                    <a:blip r:embed="rId9" cstate="print"/>
                    <a:stretch>
                      <a:fillRect/>
                    </a:stretch>
                  </pic:blipFill>
                  <pic:spPr>
                    <a:xfrm>
                      <a:off x="0" y="0"/>
                      <a:ext cx="42870" cy="42870"/>
                    </a:xfrm>
                    <a:prstGeom prst="rect">
                      <a:avLst/>
                    </a:prstGeom>
                  </pic:spPr>
                </pic:pic>
              </a:graphicData>
            </a:graphic>
          </wp:anchor>
        </w:drawing>
      </w:r>
      <w:r>
        <w:rPr>
          <w:color w:val="3C3C3C"/>
          <w:w w:val="105"/>
        </w:rPr>
        <w:t>An active commitment to equity, diversity, inclusion and accessibility in all aspects of their work and practice.</w:t>
      </w:r>
    </w:p>
    <w:p w:rsidR="00F60FCA" w:rsidRDefault="007B75AC">
      <w:pPr>
        <w:pStyle w:val="BodyText"/>
        <w:spacing w:before="66" w:line="256" w:lineRule="auto"/>
        <w:ind w:left="1357" w:right="1266"/>
      </w:pPr>
      <w:r>
        <w:rPr>
          <w:noProof/>
        </w:rPr>
        <w:drawing>
          <wp:anchor distT="0" distB="0" distL="0" distR="0" simplePos="0" relativeHeight="1288" behindDoc="0" locked="0" layoutInCell="1" allowOverlap="1">
            <wp:simplePos x="0" y="0"/>
            <wp:positionH relativeFrom="page">
              <wp:posOffset>1868324</wp:posOffset>
            </wp:positionH>
            <wp:positionV relativeFrom="paragraph">
              <wp:posOffset>63314</wp:posOffset>
            </wp:positionV>
            <wp:extent cx="42870" cy="42870"/>
            <wp:effectExtent l="0" t="0" r="0" b="0"/>
            <wp:wrapNone/>
            <wp:docPr id="1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3.png"/>
                    <pic:cNvPicPr/>
                  </pic:nvPicPr>
                  <pic:blipFill>
                    <a:blip r:embed="rId9" cstate="print"/>
                    <a:stretch>
                      <a:fillRect/>
                    </a:stretch>
                  </pic:blipFill>
                  <pic:spPr>
                    <a:xfrm>
                      <a:off x="0" y="0"/>
                      <a:ext cx="42870" cy="42870"/>
                    </a:xfrm>
                    <a:prstGeom prst="rect">
                      <a:avLst/>
                    </a:prstGeom>
                  </pic:spPr>
                </pic:pic>
              </a:graphicData>
            </a:graphic>
          </wp:anchor>
        </w:drawing>
      </w:r>
      <w:r>
        <w:rPr>
          <w:color w:val="3C3C3C"/>
          <w:w w:val="105"/>
        </w:rPr>
        <w:t>Experience and knowledge of the principles of Digit</w:t>
      </w:r>
      <w:r>
        <w:rPr>
          <w:color w:val="3C3C3C"/>
          <w:w w:val="105"/>
        </w:rPr>
        <w:t>al Preservation Management including working knowledge of the lifecycle of digital objects through an understanding of the Open Archival Information System (OAIS), the Digital Curation Centre’s Digital Curation Lifecycle model, or similar reference model.</w:t>
      </w:r>
    </w:p>
    <w:p w:rsidR="00F60FCA" w:rsidRDefault="007B75AC">
      <w:pPr>
        <w:pStyle w:val="BodyText"/>
        <w:spacing w:before="58"/>
        <w:ind w:left="1357"/>
      </w:pPr>
      <w:r>
        <w:rPr>
          <w:noProof/>
        </w:rPr>
        <w:drawing>
          <wp:anchor distT="0" distB="0" distL="0" distR="0" simplePos="0" relativeHeight="1312" behindDoc="0" locked="0" layoutInCell="1" allowOverlap="1">
            <wp:simplePos x="0" y="0"/>
            <wp:positionH relativeFrom="page">
              <wp:posOffset>1868324</wp:posOffset>
            </wp:positionH>
            <wp:positionV relativeFrom="paragraph">
              <wp:posOffset>58233</wp:posOffset>
            </wp:positionV>
            <wp:extent cx="42870" cy="42870"/>
            <wp:effectExtent l="0" t="0" r="0" b="0"/>
            <wp:wrapNone/>
            <wp:docPr id="1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3.png"/>
                    <pic:cNvPicPr/>
                  </pic:nvPicPr>
                  <pic:blipFill>
                    <a:blip r:embed="rId9" cstate="print"/>
                    <a:stretch>
                      <a:fillRect/>
                    </a:stretch>
                  </pic:blipFill>
                  <pic:spPr>
                    <a:xfrm>
                      <a:off x="0" y="0"/>
                      <a:ext cx="42870" cy="42870"/>
                    </a:xfrm>
                    <a:prstGeom prst="rect">
                      <a:avLst/>
                    </a:prstGeom>
                  </pic:spPr>
                </pic:pic>
              </a:graphicData>
            </a:graphic>
          </wp:anchor>
        </w:drawing>
      </w:r>
      <w:r>
        <w:rPr>
          <w:color w:val="3C3C3C"/>
          <w:w w:val="105"/>
        </w:rPr>
        <w:t>Excellent working knowledge of archival database architecture and administration.</w:t>
      </w:r>
    </w:p>
    <w:p w:rsidR="00F60FCA" w:rsidRDefault="007B75AC">
      <w:pPr>
        <w:pStyle w:val="BodyText"/>
        <w:spacing w:before="66" w:line="256" w:lineRule="auto"/>
        <w:ind w:left="1357" w:right="1298"/>
      </w:pPr>
      <w:r>
        <w:rPr>
          <w:noProof/>
        </w:rPr>
        <w:drawing>
          <wp:anchor distT="0" distB="0" distL="0" distR="0" simplePos="0" relativeHeight="1336" behindDoc="0" locked="0" layoutInCell="1" allowOverlap="1">
            <wp:simplePos x="0" y="0"/>
            <wp:positionH relativeFrom="page">
              <wp:posOffset>1868324</wp:posOffset>
            </wp:positionH>
            <wp:positionV relativeFrom="paragraph">
              <wp:posOffset>63313</wp:posOffset>
            </wp:positionV>
            <wp:extent cx="42870" cy="42870"/>
            <wp:effectExtent l="0" t="0" r="0" b="0"/>
            <wp:wrapNone/>
            <wp:docPr id="1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3.png"/>
                    <pic:cNvPicPr/>
                  </pic:nvPicPr>
                  <pic:blipFill>
                    <a:blip r:embed="rId9" cstate="print"/>
                    <a:stretch>
                      <a:fillRect/>
                    </a:stretch>
                  </pic:blipFill>
                  <pic:spPr>
                    <a:xfrm>
                      <a:off x="0" y="0"/>
                      <a:ext cx="42870" cy="42870"/>
                    </a:xfrm>
                    <a:prstGeom prst="rect">
                      <a:avLst/>
                    </a:prstGeom>
                  </pic:spPr>
                </pic:pic>
              </a:graphicData>
            </a:graphic>
          </wp:anchor>
        </w:drawing>
      </w:r>
      <w:r>
        <w:rPr>
          <w:color w:val="3C3C3C"/>
          <w:w w:val="105"/>
        </w:rPr>
        <w:t>Experience with both Canadian Cultural Property Export Review Board (CCPERB) and GIK archival donation processes including monetary appraisal and the CCPERB application pro</w:t>
      </w:r>
      <w:r>
        <w:rPr>
          <w:color w:val="3C3C3C"/>
          <w:w w:val="105"/>
        </w:rPr>
        <w:t>cedure.</w:t>
      </w:r>
    </w:p>
    <w:p w:rsidR="00F60FCA" w:rsidRDefault="007B75AC">
      <w:pPr>
        <w:pStyle w:val="BodyText"/>
        <w:spacing w:before="57" w:line="256" w:lineRule="auto"/>
        <w:ind w:left="1357" w:right="1336"/>
      </w:pPr>
      <w:r>
        <w:rPr>
          <w:noProof/>
        </w:rPr>
        <w:drawing>
          <wp:anchor distT="0" distB="0" distL="0" distR="0" simplePos="0" relativeHeight="1360" behindDoc="0" locked="0" layoutInCell="1" allowOverlap="1">
            <wp:simplePos x="0" y="0"/>
            <wp:positionH relativeFrom="page">
              <wp:posOffset>1868324</wp:posOffset>
            </wp:positionH>
            <wp:positionV relativeFrom="paragraph">
              <wp:posOffset>57598</wp:posOffset>
            </wp:positionV>
            <wp:extent cx="42870" cy="42870"/>
            <wp:effectExtent l="0" t="0" r="0" b="0"/>
            <wp:wrapNone/>
            <wp:docPr id="2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3.png"/>
                    <pic:cNvPicPr/>
                  </pic:nvPicPr>
                  <pic:blipFill>
                    <a:blip r:embed="rId9" cstate="print"/>
                    <a:stretch>
                      <a:fillRect/>
                    </a:stretch>
                  </pic:blipFill>
                  <pic:spPr>
                    <a:xfrm>
                      <a:off x="0" y="0"/>
                      <a:ext cx="42870" cy="42870"/>
                    </a:xfrm>
                    <a:prstGeom prst="rect">
                      <a:avLst/>
                    </a:prstGeom>
                  </pic:spPr>
                </pic:pic>
              </a:graphicData>
            </a:graphic>
          </wp:anchor>
        </w:drawing>
      </w:r>
      <w:r>
        <w:rPr>
          <w:color w:val="3C3C3C"/>
          <w:w w:val="105"/>
        </w:rPr>
        <w:t>Respect for and willingness to engage in collegial decision making through utilization of existing councils and governing bodies within the institution.</w:t>
      </w:r>
    </w:p>
    <w:p w:rsidR="00F60FCA" w:rsidRDefault="007B75AC">
      <w:pPr>
        <w:pStyle w:val="BodyText"/>
        <w:spacing w:before="57" w:line="256" w:lineRule="auto"/>
        <w:ind w:left="1357" w:right="1465"/>
      </w:pPr>
      <w:r>
        <w:rPr>
          <w:noProof/>
        </w:rPr>
        <w:drawing>
          <wp:anchor distT="0" distB="0" distL="0" distR="0" simplePos="0" relativeHeight="1384" behindDoc="0" locked="0" layoutInCell="1" allowOverlap="1">
            <wp:simplePos x="0" y="0"/>
            <wp:positionH relativeFrom="page">
              <wp:posOffset>1868324</wp:posOffset>
            </wp:positionH>
            <wp:positionV relativeFrom="paragraph">
              <wp:posOffset>57599</wp:posOffset>
            </wp:positionV>
            <wp:extent cx="42870" cy="42870"/>
            <wp:effectExtent l="0" t="0" r="0" b="0"/>
            <wp:wrapNone/>
            <wp:docPr id="2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3.png"/>
                    <pic:cNvPicPr/>
                  </pic:nvPicPr>
                  <pic:blipFill>
                    <a:blip r:embed="rId9" cstate="print"/>
                    <a:stretch>
                      <a:fillRect/>
                    </a:stretch>
                  </pic:blipFill>
                  <pic:spPr>
                    <a:xfrm>
                      <a:off x="0" y="0"/>
                      <a:ext cx="42870" cy="42870"/>
                    </a:xfrm>
                    <a:prstGeom prst="rect">
                      <a:avLst/>
                    </a:prstGeom>
                  </pic:spPr>
                </pic:pic>
              </a:graphicData>
            </a:graphic>
          </wp:anchor>
        </w:drawing>
      </w:r>
      <w:r>
        <w:rPr>
          <w:color w:val="3C3C3C"/>
          <w:w w:val="105"/>
        </w:rPr>
        <w:t>Experience and willingness to coordinate the generation of projects and workflows for interns</w:t>
      </w:r>
      <w:r>
        <w:rPr>
          <w:color w:val="3C3C3C"/>
          <w:w w:val="105"/>
        </w:rPr>
        <w:t>; maintain awareness of relevant internship programs to advance specific projects.</w:t>
      </w:r>
    </w:p>
    <w:p w:rsidR="00F60FCA" w:rsidRDefault="007B75AC">
      <w:pPr>
        <w:pStyle w:val="BodyText"/>
        <w:spacing w:before="57" w:line="256" w:lineRule="auto"/>
        <w:ind w:left="1357" w:right="1496"/>
      </w:pPr>
      <w:r>
        <w:rPr>
          <w:noProof/>
        </w:rPr>
        <w:drawing>
          <wp:anchor distT="0" distB="0" distL="0" distR="0" simplePos="0" relativeHeight="1408" behindDoc="0" locked="0" layoutInCell="1" allowOverlap="1">
            <wp:simplePos x="0" y="0"/>
            <wp:positionH relativeFrom="page">
              <wp:posOffset>1868324</wp:posOffset>
            </wp:positionH>
            <wp:positionV relativeFrom="paragraph">
              <wp:posOffset>57599</wp:posOffset>
            </wp:positionV>
            <wp:extent cx="42870" cy="42870"/>
            <wp:effectExtent l="0" t="0" r="0" b="0"/>
            <wp:wrapNone/>
            <wp:docPr id="2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3.png"/>
                    <pic:cNvPicPr/>
                  </pic:nvPicPr>
                  <pic:blipFill>
                    <a:blip r:embed="rId9" cstate="print"/>
                    <a:stretch>
                      <a:fillRect/>
                    </a:stretch>
                  </pic:blipFill>
                  <pic:spPr>
                    <a:xfrm>
                      <a:off x="0" y="0"/>
                      <a:ext cx="42870" cy="42870"/>
                    </a:xfrm>
                    <a:prstGeom prst="rect">
                      <a:avLst/>
                    </a:prstGeom>
                  </pic:spPr>
                </pic:pic>
              </a:graphicData>
            </a:graphic>
          </wp:anchor>
        </w:drawing>
      </w:r>
      <w:r>
        <w:rPr>
          <w:color w:val="3C3C3C"/>
          <w:w w:val="105"/>
        </w:rPr>
        <w:t>Project management experience, specifically in planning exhibitions, blog postings, publications, and other events to showcase the work of Archives.</w:t>
      </w:r>
    </w:p>
    <w:p w:rsidR="00F60FCA" w:rsidRDefault="007B75AC">
      <w:pPr>
        <w:pStyle w:val="BodyText"/>
        <w:spacing w:before="77" w:line="364" w:lineRule="auto"/>
        <w:ind w:left="1357" w:right="2370"/>
      </w:pPr>
      <w:r>
        <w:rPr>
          <w:noProof/>
        </w:rPr>
        <w:drawing>
          <wp:anchor distT="0" distB="0" distL="0" distR="0" simplePos="0" relativeHeight="1432" behindDoc="0" locked="0" layoutInCell="1" allowOverlap="1">
            <wp:simplePos x="0" y="0"/>
            <wp:positionH relativeFrom="page">
              <wp:posOffset>1868324</wp:posOffset>
            </wp:positionH>
            <wp:positionV relativeFrom="paragraph">
              <wp:posOffset>70298</wp:posOffset>
            </wp:positionV>
            <wp:extent cx="42870" cy="42870"/>
            <wp:effectExtent l="0" t="0" r="0" b="0"/>
            <wp:wrapNone/>
            <wp:docPr id="2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3.png"/>
                    <pic:cNvPicPr/>
                  </pic:nvPicPr>
                  <pic:blipFill>
                    <a:blip r:embed="rId9" cstate="print"/>
                    <a:stretch>
                      <a:fillRect/>
                    </a:stretch>
                  </pic:blipFill>
                  <pic:spPr>
                    <a:xfrm>
                      <a:off x="0" y="0"/>
                      <a:ext cx="42870" cy="42870"/>
                    </a:xfrm>
                    <a:prstGeom prst="rect">
                      <a:avLst/>
                    </a:prstGeom>
                  </pic:spPr>
                </pic:pic>
              </a:graphicData>
            </a:graphic>
          </wp:anchor>
        </w:drawing>
      </w:r>
      <w:r>
        <w:rPr>
          <w:noProof/>
        </w:rPr>
        <w:drawing>
          <wp:anchor distT="0" distB="0" distL="0" distR="0" simplePos="0" relativeHeight="1456" behindDoc="0" locked="0" layoutInCell="1" allowOverlap="1">
            <wp:simplePos x="0" y="0"/>
            <wp:positionH relativeFrom="page">
              <wp:posOffset>1868324</wp:posOffset>
            </wp:positionH>
            <wp:positionV relativeFrom="paragraph">
              <wp:posOffset>192787</wp:posOffset>
            </wp:positionV>
            <wp:extent cx="42870" cy="42870"/>
            <wp:effectExtent l="0" t="0" r="0" b="0"/>
            <wp:wrapNone/>
            <wp:docPr id="2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3.png"/>
                    <pic:cNvPicPr/>
                  </pic:nvPicPr>
                  <pic:blipFill>
                    <a:blip r:embed="rId9" cstate="print"/>
                    <a:stretch>
                      <a:fillRect/>
                    </a:stretch>
                  </pic:blipFill>
                  <pic:spPr>
                    <a:xfrm>
                      <a:off x="0" y="0"/>
                      <a:ext cx="42870" cy="42870"/>
                    </a:xfrm>
                    <a:prstGeom prst="rect">
                      <a:avLst/>
                    </a:prstGeom>
                  </pic:spPr>
                </pic:pic>
              </a:graphicData>
            </a:graphic>
          </wp:anchor>
        </w:drawing>
      </w:r>
      <w:r>
        <w:rPr>
          <w:color w:val="3C3C3C"/>
          <w:w w:val="105"/>
        </w:rPr>
        <w:t xml:space="preserve">A commitment to the responsibility of truth and reconciliation as outlined in the Calls </w:t>
      </w:r>
      <w:proofErr w:type="gramStart"/>
      <w:r>
        <w:rPr>
          <w:color w:val="3C3C3C"/>
          <w:w w:val="105"/>
        </w:rPr>
        <w:t>To</w:t>
      </w:r>
      <w:proofErr w:type="gramEnd"/>
      <w:r>
        <w:rPr>
          <w:color w:val="3C3C3C"/>
          <w:w w:val="105"/>
        </w:rPr>
        <w:t xml:space="preserve"> Action. Flexibility and creativity in adapting to evolving staffing, liaison models, and emerging technologies.</w:t>
      </w:r>
    </w:p>
    <w:p w:rsidR="00F60FCA" w:rsidRDefault="007B75AC">
      <w:pPr>
        <w:pStyle w:val="BodyText"/>
        <w:spacing w:before="2"/>
        <w:ind w:left="1357"/>
      </w:pPr>
      <w:r>
        <w:rPr>
          <w:noProof/>
        </w:rPr>
        <w:drawing>
          <wp:anchor distT="0" distB="0" distL="0" distR="0" simplePos="0" relativeHeight="1480" behindDoc="0" locked="0" layoutInCell="1" allowOverlap="1">
            <wp:simplePos x="0" y="0"/>
            <wp:positionH relativeFrom="page">
              <wp:posOffset>1868324</wp:posOffset>
            </wp:positionH>
            <wp:positionV relativeFrom="paragraph">
              <wp:posOffset>22674</wp:posOffset>
            </wp:positionV>
            <wp:extent cx="42870" cy="42870"/>
            <wp:effectExtent l="0" t="0" r="0" b="0"/>
            <wp:wrapNone/>
            <wp:docPr id="3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3.png"/>
                    <pic:cNvPicPr/>
                  </pic:nvPicPr>
                  <pic:blipFill>
                    <a:blip r:embed="rId9" cstate="print"/>
                    <a:stretch>
                      <a:fillRect/>
                    </a:stretch>
                  </pic:blipFill>
                  <pic:spPr>
                    <a:xfrm>
                      <a:off x="0" y="0"/>
                      <a:ext cx="42870" cy="42870"/>
                    </a:xfrm>
                    <a:prstGeom prst="rect">
                      <a:avLst/>
                    </a:prstGeom>
                  </pic:spPr>
                </pic:pic>
              </a:graphicData>
            </a:graphic>
          </wp:anchor>
        </w:drawing>
      </w:r>
      <w:r>
        <w:rPr>
          <w:color w:val="3C3C3C"/>
          <w:w w:val="105"/>
        </w:rPr>
        <w:t>A commitment to collaboration and collegiality and a</w:t>
      </w:r>
      <w:r>
        <w:rPr>
          <w:color w:val="3C3C3C"/>
          <w:w w:val="105"/>
        </w:rPr>
        <w:t xml:space="preserve"> strong focus on service to students, faculty and staff.</w:t>
      </w:r>
    </w:p>
    <w:p w:rsidR="00F60FCA" w:rsidRDefault="007B75AC">
      <w:pPr>
        <w:pStyle w:val="BodyText"/>
        <w:spacing w:before="65" w:line="256" w:lineRule="auto"/>
        <w:ind w:left="1357" w:right="1600"/>
      </w:pPr>
      <w:r>
        <w:rPr>
          <w:noProof/>
        </w:rPr>
        <w:drawing>
          <wp:anchor distT="0" distB="0" distL="0" distR="0" simplePos="0" relativeHeight="1504" behindDoc="0" locked="0" layoutInCell="1" allowOverlap="1">
            <wp:simplePos x="0" y="0"/>
            <wp:positionH relativeFrom="page">
              <wp:posOffset>1868324</wp:posOffset>
            </wp:positionH>
            <wp:positionV relativeFrom="paragraph">
              <wp:posOffset>62679</wp:posOffset>
            </wp:positionV>
            <wp:extent cx="42870" cy="42870"/>
            <wp:effectExtent l="0" t="0" r="0" b="0"/>
            <wp:wrapNone/>
            <wp:docPr id="3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3.png"/>
                    <pic:cNvPicPr/>
                  </pic:nvPicPr>
                  <pic:blipFill>
                    <a:blip r:embed="rId9" cstate="print"/>
                    <a:stretch>
                      <a:fillRect/>
                    </a:stretch>
                  </pic:blipFill>
                  <pic:spPr>
                    <a:xfrm>
                      <a:off x="0" y="0"/>
                      <a:ext cx="42870" cy="42870"/>
                    </a:xfrm>
                    <a:prstGeom prst="rect">
                      <a:avLst/>
                    </a:prstGeom>
                  </pic:spPr>
                </pic:pic>
              </a:graphicData>
            </a:graphic>
          </wp:anchor>
        </w:drawing>
      </w:r>
      <w:r>
        <w:rPr>
          <w:color w:val="3C3C3C"/>
          <w:w w:val="105"/>
        </w:rPr>
        <w:t>Excellent problem-solving and time-management skills and ability to operate effectively while balancing competing priorities.</w:t>
      </w:r>
    </w:p>
    <w:p w:rsidR="00F60FCA" w:rsidRDefault="00F60FCA">
      <w:pPr>
        <w:spacing w:line="256" w:lineRule="auto"/>
        <w:sectPr w:rsidR="00F60FCA">
          <w:type w:val="continuous"/>
          <w:pgSz w:w="12240" w:h="15840"/>
          <w:pgMar w:top="640" w:right="1720" w:bottom="280" w:left="1720" w:header="720" w:footer="720" w:gutter="0"/>
          <w:cols w:space="720"/>
        </w:sectPr>
      </w:pPr>
    </w:p>
    <w:p w:rsidR="00F60FCA" w:rsidRDefault="007B75AC">
      <w:pPr>
        <w:pStyle w:val="BodyText"/>
        <w:spacing w:before="83" w:line="256" w:lineRule="auto"/>
        <w:ind w:left="1357" w:right="1381"/>
      </w:pPr>
      <w:r>
        <w:rPr>
          <w:noProof/>
        </w:rPr>
        <w:lastRenderedPageBreak/>
        <w:drawing>
          <wp:anchor distT="0" distB="0" distL="0" distR="0" simplePos="0" relativeHeight="1552" behindDoc="0" locked="0" layoutInCell="1" allowOverlap="1">
            <wp:simplePos x="0" y="0"/>
            <wp:positionH relativeFrom="page">
              <wp:posOffset>1868324</wp:posOffset>
            </wp:positionH>
            <wp:positionV relativeFrom="paragraph">
              <wp:posOffset>75352</wp:posOffset>
            </wp:positionV>
            <wp:extent cx="42870" cy="42870"/>
            <wp:effectExtent l="0" t="0" r="0" b="0"/>
            <wp:wrapNone/>
            <wp:docPr id="3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3.png"/>
                    <pic:cNvPicPr/>
                  </pic:nvPicPr>
                  <pic:blipFill>
                    <a:blip r:embed="rId9" cstate="print"/>
                    <a:stretch>
                      <a:fillRect/>
                    </a:stretch>
                  </pic:blipFill>
                  <pic:spPr>
                    <a:xfrm>
                      <a:off x="0" y="0"/>
                      <a:ext cx="42870" cy="42870"/>
                    </a:xfrm>
                    <a:prstGeom prst="rect">
                      <a:avLst/>
                    </a:prstGeom>
                  </pic:spPr>
                </pic:pic>
              </a:graphicData>
            </a:graphic>
          </wp:anchor>
        </w:drawing>
      </w:r>
      <w:r>
        <w:rPr>
          <w:color w:val="3C3C3C"/>
          <w:w w:val="105"/>
        </w:rPr>
        <w:t>Motivation to proactively identify work to be completed, and ability to prioritize and shift gears throughout the academic year cycle.</w:t>
      </w:r>
    </w:p>
    <w:p w:rsidR="00F60FCA" w:rsidRDefault="007B75AC">
      <w:pPr>
        <w:pStyle w:val="BodyText"/>
        <w:spacing w:before="58"/>
        <w:ind w:left="1357"/>
      </w:pPr>
      <w:r>
        <w:rPr>
          <w:noProof/>
        </w:rPr>
        <w:drawing>
          <wp:anchor distT="0" distB="0" distL="0" distR="0" simplePos="0" relativeHeight="1576" behindDoc="0" locked="0" layoutInCell="1" allowOverlap="1">
            <wp:simplePos x="0" y="0"/>
            <wp:positionH relativeFrom="page">
              <wp:posOffset>1868324</wp:posOffset>
            </wp:positionH>
            <wp:positionV relativeFrom="paragraph">
              <wp:posOffset>59477</wp:posOffset>
            </wp:positionV>
            <wp:extent cx="42870" cy="42870"/>
            <wp:effectExtent l="0" t="0" r="0" b="0"/>
            <wp:wrapNone/>
            <wp:docPr id="3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3.png"/>
                    <pic:cNvPicPr/>
                  </pic:nvPicPr>
                  <pic:blipFill>
                    <a:blip r:embed="rId9" cstate="print"/>
                    <a:stretch>
                      <a:fillRect/>
                    </a:stretch>
                  </pic:blipFill>
                  <pic:spPr>
                    <a:xfrm>
                      <a:off x="0" y="0"/>
                      <a:ext cx="42870" cy="42870"/>
                    </a:xfrm>
                    <a:prstGeom prst="rect">
                      <a:avLst/>
                    </a:prstGeom>
                  </pic:spPr>
                </pic:pic>
              </a:graphicData>
            </a:graphic>
          </wp:anchor>
        </w:drawing>
      </w:r>
      <w:r>
        <w:rPr>
          <w:color w:val="3C3C3C"/>
          <w:w w:val="105"/>
        </w:rPr>
        <w:t>Strong written, verbal and interpersonal communication skills.</w:t>
      </w:r>
    </w:p>
    <w:p w:rsidR="00F60FCA" w:rsidRDefault="007B75AC">
      <w:pPr>
        <w:pStyle w:val="BodyText"/>
        <w:spacing w:before="66" w:line="256" w:lineRule="auto"/>
        <w:ind w:left="1357" w:right="1163"/>
      </w:pPr>
      <w:r>
        <w:rPr>
          <w:noProof/>
        </w:rPr>
        <w:drawing>
          <wp:anchor distT="0" distB="0" distL="0" distR="0" simplePos="0" relativeHeight="1600" behindDoc="0" locked="0" layoutInCell="1" allowOverlap="1">
            <wp:simplePos x="0" y="0"/>
            <wp:positionH relativeFrom="page">
              <wp:posOffset>1868324</wp:posOffset>
            </wp:positionH>
            <wp:positionV relativeFrom="paragraph">
              <wp:posOffset>64558</wp:posOffset>
            </wp:positionV>
            <wp:extent cx="42870" cy="42870"/>
            <wp:effectExtent l="0" t="0" r="0" b="0"/>
            <wp:wrapNone/>
            <wp:docPr id="3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3.png"/>
                    <pic:cNvPicPr/>
                  </pic:nvPicPr>
                  <pic:blipFill>
                    <a:blip r:embed="rId9" cstate="print"/>
                    <a:stretch>
                      <a:fillRect/>
                    </a:stretch>
                  </pic:blipFill>
                  <pic:spPr>
                    <a:xfrm>
                      <a:off x="0" y="0"/>
                      <a:ext cx="42870" cy="42870"/>
                    </a:xfrm>
                    <a:prstGeom prst="rect">
                      <a:avLst/>
                    </a:prstGeom>
                  </pic:spPr>
                </pic:pic>
              </a:graphicData>
            </a:graphic>
          </wp:anchor>
        </w:drawing>
      </w:r>
      <w:r>
        <w:rPr>
          <w:color w:val="3C3C3C"/>
          <w:w w:val="105"/>
        </w:rPr>
        <w:t>A commitment to our values of Equity, Diversity, and Inc</w:t>
      </w:r>
      <w:r>
        <w:rPr>
          <w:color w:val="3C3C3C"/>
          <w:w w:val="105"/>
        </w:rPr>
        <w:t>lusion as it pertains to service, teaching, and scholarly research or creative activities, including a demonstrated ability to make learning accessible and inclusive for a diverse student population.</w:t>
      </w:r>
    </w:p>
    <w:p w:rsidR="00F60FCA" w:rsidRDefault="007B75AC">
      <w:pPr>
        <w:pStyle w:val="BodyText"/>
        <w:spacing w:before="57"/>
        <w:ind w:left="1357"/>
      </w:pPr>
      <w:r>
        <w:rPr>
          <w:noProof/>
        </w:rPr>
        <w:drawing>
          <wp:anchor distT="0" distB="0" distL="0" distR="0" simplePos="0" relativeHeight="1624" behindDoc="0" locked="0" layoutInCell="1" allowOverlap="1">
            <wp:simplePos x="0" y="0"/>
            <wp:positionH relativeFrom="page">
              <wp:posOffset>1868324</wp:posOffset>
            </wp:positionH>
            <wp:positionV relativeFrom="paragraph">
              <wp:posOffset>58842</wp:posOffset>
            </wp:positionV>
            <wp:extent cx="42870" cy="42870"/>
            <wp:effectExtent l="0" t="0" r="0" b="0"/>
            <wp:wrapNone/>
            <wp:docPr id="4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3.png"/>
                    <pic:cNvPicPr/>
                  </pic:nvPicPr>
                  <pic:blipFill>
                    <a:blip r:embed="rId9" cstate="print"/>
                    <a:stretch>
                      <a:fillRect/>
                    </a:stretch>
                  </pic:blipFill>
                  <pic:spPr>
                    <a:xfrm>
                      <a:off x="0" y="0"/>
                      <a:ext cx="42870" cy="42870"/>
                    </a:xfrm>
                    <a:prstGeom prst="rect">
                      <a:avLst/>
                    </a:prstGeom>
                  </pic:spPr>
                </pic:pic>
              </a:graphicData>
            </a:graphic>
          </wp:anchor>
        </w:drawing>
      </w:r>
      <w:r>
        <w:rPr>
          <w:color w:val="3C3C3C"/>
          <w:w w:val="105"/>
        </w:rPr>
        <w:t>An ability and willingness to contribute to the life of</w:t>
      </w:r>
      <w:r>
        <w:rPr>
          <w:color w:val="3C3C3C"/>
          <w:w w:val="105"/>
        </w:rPr>
        <w:t xml:space="preserve"> the Libraries and the University through collegial service.</w:t>
      </w:r>
    </w:p>
    <w:p w:rsidR="00F60FCA" w:rsidRDefault="007B75AC">
      <w:pPr>
        <w:pStyle w:val="BodyText"/>
        <w:spacing w:before="27"/>
      </w:pPr>
      <w:r>
        <w:rPr>
          <w:color w:val="3C3C3C"/>
          <w:w w:val="105"/>
        </w:rPr>
        <w:t>Candidates possessing the following will be preferred:</w:t>
      </w:r>
    </w:p>
    <w:p w:rsidR="00F60FCA" w:rsidRDefault="007B75AC">
      <w:pPr>
        <w:pStyle w:val="BodyText"/>
        <w:spacing w:before="56"/>
        <w:ind w:left="1357"/>
      </w:pPr>
      <w:r>
        <w:rPr>
          <w:noProof/>
        </w:rPr>
        <w:drawing>
          <wp:anchor distT="0" distB="0" distL="0" distR="0" simplePos="0" relativeHeight="1648" behindDoc="0" locked="0" layoutInCell="1" allowOverlap="1">
            <wp:simplePos x="0" y="0"/>
            <wp:positionH relativeFrom="page">
              <wp:posOffset>1868324</wp:posOffset>
            </wp:positionH>
            <wp:positionV relativeFrom="paragraph">
              <wp:posOffset>58207</wp:posOffset>
            </wp:positionV>
            <wp:extent cx="42870" cy="42870"/>
            <wp:effectExtent l="0" t="0" r="0" b="0"/>
            <wp:wrapNone/>
            <wp:docPr id="4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3.png"/>
                    <pic:cNvPicPr/>
                  </pic:nvPicPr>
                  <pic:blipFill>
                    <a:blip r:embed="rId9" cstate="print"/>
                    <a:stretch>
                      <a:fillRect/>
                    </a:stretch>
                  </pic:blipFill>
                  <pic:spPr>
                    <a:xfrm>
                      <a:off x="0" y="0"/>
                      <a:ext cx="42870" cy="42870"/>
                    </a:xfrm>
                    <a:prstGeom prst="rect">
                      <a:avLst/>
                    </a:prstGeom>
                  </pic:spPr>
                </pic:pic>
              </a:graphicData>
            </a:graphic>
          </wp:anchor>
        </w:drawing>
      </w:r>
      <w:r>
        <w:rPr>
          <w:color w:val="3C3C3C"/>
          <w:w w:val="105"/>
        </w:rPr>
        <w:t>Aptitude for thinking creatively and critically about information literacy programs and services.</w:t>
      </w:r>
    </w:p>
    <w:p w:rsidR="00F60FCA" w:rsidRDefault="007B75AC">
      <w:pPr>
        <w:pStyle w:val="BodyText"/>
        <w:spacing w:before="2" w:line="190" w:lineRule="atLeast"/>
        <w:ind w:left="1357" w:right="1445"/>
      </w:pPr>
      <w:r>
        <w:rPr>
          <w:noProof/>
        </w:rPr>
        <w:drawing>
          <wp:anchor distT="0" distB="0" distL="0" distR="0" simplePos="0" relativeHeight="1672" behindDoc="0" locked="0" layoutInCell="1" allowOverlap="1">
            <wp:simplePos x="0" y="0"/>
            <wp:positionH relativeFrom="page">
              <wp:posOffset>1868324</wp:posOffset>
            </wp:positionH>
            <wp:positionV relativeFrom="paragraph">
              <wp:posOffset>64246</wp:posOffset>
            </wp:positionV>
            <wp:extent cx="42870" cy="42870"/>
            <wp:effectExtent l="0" t="0" r="0" b="0"/>
            <wp:wrapNone/>
            <wp:docPr id="4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3.png"/>
                    <pic:cNvPicPr/>
                  </pic:nvPicPr>
                  <pic:blipFill>
                    <a:blip r:embed="rId9" cstate="print"/>
                    <a:stretch>
                      <a:fillRect/>
                    </a:stretch>
                  </pic:blipFill>
                  <pic:spPr>
                    <a:xfrm>
                      <a:off x="0" y="0"/>
                      <a:ext cx="42870" cy="42870"/>
                    </a:xfrm>
                    <a:prstGeom prst="rect">
                      <a:avLst/>
                    </a:prstGeom>
                  </pic:spPr>
                </pic:pic>
              </a:graphicData>
            </a:graphic>
          </wp:anchor>
        </w:drawing>
      </w:r>
      <w:r>
        <w:rPr>
          <w:noProof/>
        </w:rPr>
        <w:drawing>
          <wp:anchor distT="0" distB="0" distL="0" distR="0" simplePos="0" relativeHeight="1696" behindDoc="0" locked="0" layoutInCell="1" allowOverlap="1">
            <wp:simplePos x="0" y="0"/>
            <wp:positionH relativeFrom="page">
              <wp:posOffset>1868324</wp:posOffset>
            </wp:positionH>
            <wp:positionV relativeFrom="paragraph">
              <wp:posOffset>186735</wp:posOffset>
            </wp:positionV>
            <wp:extent cx="42870" cy="42870"/>
            <wp:effectExtent l="0" t="0" r="0" b="0"/>
            <wp:wrapNone/>
            <wp:docPr id="4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3.png"/>
                    <pic:cNvPicPr/>
                  </pic:nvPicPr>
                  <pic:blipFill>
                    <a:blip r:embed="rId9" cstate="print"/>
                    <a:stretch>
                      <a:fillRect/>
                    </a:stretch>
                  </pic:blipFill>
                  <pic:spPr>
                    <a:xfrm>
                      <a:off x="0" y="0"/>
                      <a:ext cx="42870" cy="42870"/>
                    </a:xfrm>
                    <a:prstGeom prst="rect">
                      <a:avLst/>
                    </a:prstGeom>
                  </pic:spPr>
                </pic:pic>
              </a:graphicData>
            </a:graphic>
          </wp:anchor>
        </w:drawing>
      </w:r>
      <w:r>
        <w:rPr>
          <w:color w:val="3C3C3C"/>
          <w:w w:val="105"/>
        </w:rPr>
        <w:t xml:space="preserve">Aptitude for thinking critically about </w:t>
      </w:r>
      <w:r>
        <w:rPr>
          <w:color w:val="3C3C3C"/>
          <w:w w:val="105"/>
        </w:rPr>
        <w:t>best practices for academic libraries and trends in higher education. Understanding of scholarly communication including open access publishing, journal evaluation and research impact.</w:t>
      </w:r>
    </w:p>
    <w:p w:rsidR="00F60FCA" w:rsidRDefault="007B75AC">
      <w:pPr>
        <w:pStyle w:val="BodyText"/>
        <w:spacing w:before="27" w:line="256" w:lineRule="auto"/>
        <w:ind w:right="1298"/>
      </w:pPr>
      <w:r>
        <w:rPr>
          <w:color w:val="3C3C3C"/>
          <w:w w:val="105"/>
        </w:rPr>
        <w:t>Our committee recognizes that professional archivists have varying care</w:t>
      </w:r>
      <w:r>
        <w:rPr>
          <w:color w:val="3C3C3C"/>
          <w:w w:val="105"/>
        </w:rPr>
        <w:t>er paths and that career interruptions can be part of an excellent career record.</w:t>
      </w:r>
    </w:p>
    <w:p w:rsidR="00F60FCA" w:rsidRDefault="00F778B4">
      <w:pPr>
        <w:pStyle w:val="BodyText"/>
        <w:spacing w:line="256" w:lineRule="auto"/>
        <w:ind w:right="1619"/>
      </w:pPr>
      <w:r>
        <w:rPr>
          <w:noProof/>
        </w:rPr>
        <mc:AlternateContent>
          <mc:Choice Requires="wps">
            <w:drawing>
              <wp:anchor distT="0" distB="0" distL="114300" distR="114300" simplePos="0" relativeHeight="503311136" behindDoc="1" locked="0" layoutInCell="1" allowOverlap="1">
                <wp:simplePos x="0" y="0"/>
                <wp:positionH relativeFrom="page">
                  <wp:posOffset>4502785</wp:posOffset>
                </wp:positionH>
                <wp:positionV relativeFrom="paragraph">
                  <wp:posOffset>135890</wp:posOffset>
                </wp:positionV>
                <wp:extent cx="461645" cy="0"/>
                <wp:effectExtent l="0" t="0" r="0" b="0"/>
                <wp:wrapNone/>
                <wp:docPr id="16"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61645" cy="0"/>
                        </a:xfrm>
                        <a:prstGeom prst="line">
                          <a:avLst/>
                        </a:prstGeom>
                        <a:noFill/>
                        <a:ln w="6124">
                          <a:solidFill>
                            <a:srgbClr val="00599C"/>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51F490" id="Line 9" o:spid="_x0000_s1026" style="position:absolute;z-index:-5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54.55pt,10.7pt" to="390.9pt,10.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" strokecolor="#00599c" strokeweight=".17011mm">
                <o:lock v:ext="edit" shapetype="f"/>
                <w10:wrap anchorx="page"/>
              </v:line>
            </w:pict>
          </mc:Fallback>
        </mc:AlternateContent>
      </w:r>
      <w:r w:rsidR="007B75AC">
        <w:rPr>
          <w:color w:val="3C3C3C"/>
          <w:w w:val="105"/>
        </w:rPr>
        <w:t>This position falls under the jurisdiction of the Ryerson Faculty Association (RFA) (</w:t>
      </w:r>
      <w:hyperlink r:id="rId10">
        <w:r w:rsidR="007B75AC">
          <w:rPr>
            <w:color w:val="00599C"/>
            <w:w w:val="105"/>
          </w:rPr>
          <w:t>www.rfanet.ca</w:t>
        </w:r>
      </w:hyperlink>
      <w:r w:rsidR="007B75AC">
        <w:rPr>
          <w:color w:val="3C3C3C"/>
          <w:w w:val="105"/>
        </w:rPr>
        <w:t xml:space="preserve">). The </w:t>
      </w:r>
      <w:r w:rsidR="007B75AC">
        <w:rPr>
          <w:color w:val="3C3C3C"/>
          <w:spacing w:val="-3"/>
          <w:w w:val="105"/>
        </w:rPr>
        <w:t xml:space="preserve">RFA </w:t>
      </w:r>
      <w:r w:rsidR="007B75AC">
        <w:rPr>
          <w:color w:val="3C3C3C"/>
          <w:w w:val="105"/>
        </w:rPr>
        <w:t>collective agreement ca</w:t>
      </w:r>
      <w:r w:rsidR="007B75AC">
        <w:rPr>
          <w:color w:val="3C3C3C"/>
          <w:w w:val="105"/>
        </w:rPr>
        <w:t xml:space="preserve">n be viewed </w:t>
      </w:r>
      <w:r w:rsidR="007B75AC">
        <w:rPr>
          <w:color w:val="00599C"/>
          <w:spacing w:val="-65"/>
          <w:w w:val="105"/>
          <w:u w:val="single" w:color="00599C"/>
        </w:rPr>
        <w:t>h</w:t>
      </w:r>
      <w:hyperlink r:id="rId11">
        <w:r w:rsidR="007B75AC">
          <w:rPr>
            <w:color w:val="00599C"/>
            <w:spacing w:val="35"/>
            <w:w w:val="105"/>
          </w:rPr>
          <w:t xml:space="preserve"> </w:t>
        </w:r>
        <w:r w:rsidR="007B75AC">
          <w:rPr>
            <w:color w:val="00599C"/>
            <w:w w:val="105"/>
            <w:u w:val="single" w:color="00599C"/>
          </w:rPr>
          <w:t>ere</w:t>
        </w:r>
        <w:r w:rsidR="007B75AC">
          <w:rPr>
            <w:color w:val="00599C"/>
            <w:w w:val="105"/>
          </w:rPr>
          <w:t xml:space="preserve"> </w:t>
        </w:r>
      </w:hyperlink>
      <w:r w:rsidR="007B75AC">
        <w:rPr>
          <w:color w:val="3C3C3C"/>
          <w:w w:val="105"/>
        </w:rPr>
        <w:t xml:space="preserve">and a summary of </w:t>
      </w:r>
      <w:r w:rsidR="007B75AC">
        <w:rPr>
          <w:color w:val="3C3C3C"/>
          <w:spacing w:val="-3"/>
          <w:w w:val="105"/>
        </w:rPr>
        <w:t xml:space="preserve">RFA </w:t>
      </w:r>
      <w:r w:rsidR="007B75AC">
        <w:rPr>
          <w:color w:val="3C3C3C"/>
          <w:w w:val="105"/>
        </w:rPr>
        <w:t xml:space="preserve">benefits can be found </w:t>
      </w:r>
      <w:hyperlink r:id="rId12">
        <w:r w:rsidR="007B75AC">
          <w:rPr>
            <w:color w:val="00599C"/>
            <w:spacing w:val="-65"/>
            <w:w w:val="105"/>
            <w:u w:val="single" w:color="00599C"/>
          </w:rPr>
          <w:t>h</w:t>
        </w:r>
        <w:r w:rsidR="007B75AC">
          <w:rPr>
            <w:color w:val="00599C"/>
            <w:spacing w:val="37"/>
            <w:w w:val="105"/>
          </w:rPr>
          <w:t xml:space="preserve"> </w:t>
        </w:r>
        <w:r w:rsidR="007B75AC">
          <w:rPr>
            <w:color w:val="00599C"/>
            <w:w w:val="105"/>
            <w:u w:val="single" w:color="00599C"/>
          </w:rPr>
          <w:t>ere</w:t>
        </w:r>
      </w:hyperlink>
      <w:r w:rsidR="007B75AC">
        <w:rPr>
          <w:color w:val="3C3C3C"/>
          <w:w w:val="105"/>
        </w:rPr>
        <w:t>.</w:t>
      </w:r>
    </w:p>
    <w:p w:rsidR="00F60FCA" w:rsidRDefault="007B75AC">
      <w:pPr>
        <w:pStyle w:val="Heading2"/>
      </w:pPr>
      <w:r>
        <w:rPr>
          <w:color w:val="3C3C3C"/>
          <w:w w:val="105"/>
        </w:rPr>
        <w:t>About TMU Libraries</w:t>
      </w:r>
    </w:p>
    <w:p w:rsidR="00F60FCA" w:rsidRDefault="007B75AC">
      <w:pPr>
        <w:pStyle w:val="BodyText"/>
        <w:spacing w:before="105" w:line="256" w:lineRule="auto"/>
        <w:ind w:right="1208"/>
      </w:pPr>
      <w:r>
        <w:rPr>
          <w:color w:val="3C3C3C"/>
          <w:w w:val="105"/>
        </w:rPr>
        <w:t>A vibrant and innovative centre of exploration, research, creation and learning, TMULibraries are positioned at the core of the University’s academic, research and community engagement goals. The Libraries support a diver</w:t>
      </w:r>
      <w:r>
        <w:rPr>
          <w:color w:val="3C3C3C"/>
          <w:w w:val="105"/>
        </w:rPr>
        <w:t>se community of learners and instructors, researchers and scholars, and community experts and entrepreneurs, and is a hub of interdisciplinary SRC. The dedicated team of more than 100 talented individuals supports a growing academic community, including ne</w:t>
      </w:r>
      <w:r>
        <w:rPr>
          <w:color w:val="3C3C3C"/>
          <w:w w:val="105"/>
        </w:rPr>
        <w:t>w campuses and a growing number of international students. In addition to our main campus Library, TMU Libraries includes a Law Library branch. The Law Library at the Lincoln Alexander School of Law is Canada's newest academic law library, and offers colle</w:t>
      </w:r>
      <w:r>
        <w:rPr>
          <w:color w:val="3C3C3C"/>
          <w:w w:val="105"/>
        </w:rPr>
        <w:t>ctions and services that enable students and faculty to realize the School's vision of a progressive legal education designed to meet the needs of a new generation of lawyers. TMULibraries provide crucial academic learning, creation and research resources,</w:t>
      </w:r>
      <w:r>
        <w:rPr>
          <w:color w:val="3C3C3C"/>
          <w:w w:val="105"/>
        </w:rPr>
        <w:t xml:space="preserve"> programs, services and spaces. Its unique blend of expertise and programming, coupled with access to leading edge technology and an array of information resources, fosters a rich academic environment, supporting the University’s complement of degree progr</w:t>
      </w:r>
      <w:r>
        <w:rPr>
          <w:color w:val="3C3C3C"/>
          <w:w w:val="105"/>
        </w:rPr>
        <w:t>ams, and advancing research and discovery, and community outreach and engagement.</w:t>
      </w:r>
    </w:p>
    <w:p w:rsidR="00F60FCA" w:rsidRDefault="00F778B4">
      <w:pPr>
        <w:pStyle w:val="BodyText"/>
        <w:spacing w:line="256" w:lineRule="auto"/>
        <w:ind w:right="1208"/>
      </w:pPr>
      <w:r>
        <w:rPr>
          <w:noProof/>
        </w:rPr>
        <mc:AlternateContent>
          <mc:Choice Requires="wps">
            <w:drawing>
              <wp:anchor distT="0" distB="0" distL="114300" distR="114300" simplePos="0" relativeHeight="503311160" behindDoc="1" locked="0" layoutInCell="1" allowOverlap="1">
                <wp:simplePos x="0" y="0"/>
                <wp:positionH relativeFrom="page">
                  <wp:posOffset>4018280</wp:posOffset>
                </wp:positionH>
                <wp:positionV relativeFrom="paragraph">
                  <wp:posOffset>221615</wp:posOffset>
                </wp:positionV>
                <wp:extent cx="907415" cy="1270"/>
                <wp:effectExtent l="0" t="0" r="0" b="0"/>
                <wp:wrapNone/>
                <wp:docPr id="14"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7415" cy="1270"/>
                        </a:xfrm>
                        <a:custGeom>
                          <a:avLst/>
                          <a:gdLst>
                            <a:gd name="T0" fmla="+- 0 6328 6328"/>
                            <a:gd name="T1" fmla="*/ T0 w 1429"/>
                            <a:gd name="T2" fmla="+- 0 6715 6328"/>
                            <a:gd name="T3" fmla="*/ T2 w 1429"/>
                            <a:gd name="T4" fmla="+- 0 6785 6328"/>
                            <a:gd name="T5" fmla="*/ T4 w 1429"/>
                            <a:gd name="T6" fmla="+- 0 7158 6328"/>
                            <a:gd name="T7" fmla="*/ T6 w 1429"/>
                            <a:gd name="T8" fmla="+- 0 7158 6328"/>
                            <a:gd name="T9" fmla="*/ T8 w 1429"/>
                            <a:gd name="T10" fmla="+- 0 7756 6328"/>
                            <a:gd name="T11" fmla="*/ T10 w 1429"/>
                          </a:gdLst>
                          <a:ahLst/>
                          <a:cxnLst>
                            <a:cxn ang="0">
                              <a:pos x="T1" y="0"/>
                            </a:cxn>
                            <a:cxn ang="0">
                              <a:pos x="T3" y="0"/>
                            </a:cxn>
                            <a:cxn ang="0">
                              <a:pos x="T5" y="0"/>
                            </a:cxn>
                            <a:cxn ang="0">
                              <a:pos x="T7" y="0"/>
                            </a:cxn>
                            <a:cxn ang="0">
                              <a:pos x="T9" y="0"/>
                            </a:cxn>
                            <a:cxn ang="0">
                              <a:pos x="T11" y="0"/>
                            </a:cxn>
                          </a:cxnLst>
                          <a:rect l="0" t="0" r="r" b="b"/>
                          <a:pathLst>
                            <a:path w="1429">
                              <a:moveTo>
                                <a:pt x="0" y="0"/>
                              </a:moveTo>
                              <a:lnTo>
                                <a:pt x="387" y="0"/>
                              </a:lnTo>
                              <a:moveTo>
                                <a:pt x="457" y="0"/>
                              </a:moveTo>
                              <a:lnTo>
                                <a:pt x="830" y="0"/>
                              </a:lnTo>
                              <a:moveTo>
                                <a:pt x="830" y="0"/>
                              </a:moveTo>
                              <a:lnTo>
                                <a:pt x="1428" y="0"/>
                              </a:lnTo>
                            </a:path>
                          </a:pathLst>
                        </a:custGeom>
                        <a:noFill/>
                        <a:ln w="6124">
                          <a:solidFill>
                            <a:srgbClr val="00599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607BD5" id="AutoShape 8" o:spid="_x0000_s1026" style="position:absolute;margin-left:316.4pt;margin-top:17.45pt;width:71.45pt;height:.1pt;z-index:-5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429,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" path="m,l387,t70,l830,t,l1428,e" filled="f" strokecolor="#00599c" strokeweight=".17011mm">
                <v:path arrowok="t" o:connecttype="custom" o:connectlocs="0,0;245745,0;290195,0;527050,0;527050,0;906780,0" o:connectangles="0,0,0,0,0,0"/>
                <w10:wrap anchorx="page"/>
              </v:shape>
            </w:pict>
          </mc:Fallback>
        </mc:AlternateContent>
      </w:r>
      <w:r w:rsidR="007B75AC">
        <w:rPr>
          <w:color w:val="3C3C3C"/>
          <w:w w:val="105"/>
        </w:rPr>
        <w:t xml:space="preserve">The Libraries are committed to the </w:t>
      </w:r>
      <w:r w:rsidR="007B75AC">
        <w:rPr>
          <w:i/>
          <w:color w:val="3C3C3C"/>
          <w:w w:val="105"/>
        </w:rPr>
        <w:t xml:space="preserve">TRC Calls to Action </w:t>
      </w:r>
      <w:r w:rsidR="007B75AC">
        <w:rPr>
          <w:color w:val="3C3C3C"/>
          <w:w w:val="105"/>
        </w:rPr>
        <w:t>and are actively exploring ways to decolonize our work and these efforts are further supported by the Mash Koh Wee Kah Pooh Win (</w:t>
      </w:r>
      <w:hyperlink r:id="rId13">
        <w:r w:rsidR="007B75AC">
          <w:rPr>
            <w:color w:val="00599C"/>
            <w:w w:val="105"/>
          </w:rPr>
          <w:t>Standing Strong Task Force</w:t>
        </w:r>
      </w:hyperlink>
      <w:r w:rsidR="007B75AC">
        <w:rPr>
          <w:color w:val="3C3C3C"/>
          <w:w w:val="105"/>
        </w:rPr>
        <w:t>) recommendations and the Unive</w:t>
      </w:r>
      <w:r w:rsidR="007B75AC">
        <w:rPr>
          <w:color w:val="3C3C3C"/>
          <w:w w:val="105"/>
        </w:rPr>
        <w:t>rsity’s in process renaming initiative. Our ongoing commitment to equity and community inclusion continue to shape and reaffirm our values and priorities as a Library and University.</w:t>
      </w:r>
    </w:p>
    <w:p w:rsidR="00F60FCA" w:rsidRDefault="007B75AC">
      <w:pPr>
        <w:pStyle w:val="Heading2"/>
      </w:pPr>
      <w:r>
        <w:rPr>
          <w:color w:val="3C3C3C"/>
          <w:w w:val="105"/>
        </w:rPr>
        <w:t>About Toronto Metropolitan University (TMU)</w:t>
      </w:r>
    </w:p>
    <w:p w:rsidR="00F60FCA" w:rsidRDefault="007B75AC">
      <w:pPr>
        <w:pStyle w:val="BodyText"/>
        <w:spacing w:before="105" w:line="256" w:lineRule="auto"/>
        <w:ind w:right="1196"/>
      </w:pPr>
      <w:r>
        <w:rPr>
          <w:color w:val="3C3C3C"/>
          <w:w w:val="105"/>
        </w:rPr>
        <w:t>In August 2021, the former Ry</w:t>
      </w:r>
      <w:r>
        <w:rPr>
          <w:color w:val="3C3C3C"/>
          <w:w w:val="105"/>
        </w:rPr>
        <w:t xml:space="preserve">erson University announced that it would begin a renaming process to reconcile the legacy of Egerton Ryerson for a more inclusive future. It was recently announced that the University is renamed to Toronto Metropolitan University with immediate effect. </w:t>
      </w:r>
      <w:r>
        <w:rPr>
          <w:color w:val="3C3C3C"/>
          <w:spacing w:val="-7"/>
          <w:w w:val="105"/>
        </w:rPr>
        <w:t xml:space="preserve">To </w:t>
      </w:r>
      <w:r>
        <w:rPr>
          <w:color w:val="3C3C3C"/>
          <w:w w:val="105"/>
        </w:rPr>
        <w:t xml:space="preserve">learn more, please visit: </w:t>
      </w:r>
      <w:hyperlink r:id="rId14">
        <w:r>
          <w:rPr>
            <w:color w:val="00599C"/>
            <w:spacing w:val="-65"/>
            <w:w w:val="105"/>
            <w:u w:val="single" w:color="00599C"/>
          </w:rPr>
          <w:t>h</w:t>
        </w:r>
        <w:r>
          <w:rPr>
            <w:color w:val="00599C"/>
            <w:spacing w:val="35"/>
            <w:w w:val="105"/>
          </w:rPr>
          <w:t xml:space="preserve"> </w:t>
        </w:r>
        <w:r>
          <w:rPr>
            <w:color w:val="00599C"/>
            <w:w w:val="105"/>
            <w:u w:val="single" w:color="00599C"/>
          </w:rPr>
          <w:t>ttps://www.ryerson.ca/next-chapter/</w:t>
        </w:r>
      </w:hyperlink>
      <w:r>
        <w:rPr>
          <w:color w:val="3C3C3C"/>
          <w:w w:val="105"/>
        </w:rPr>
        <w:t>.</w:t>
      </w:r>
    </w:p>
    <w:p w:rsidR="00F60FCA" w:rsidRDefault="007B75AC">
      <w:pPr>
        <w:pStyle w:val="BodyText"/>
        <w:spacing w:line="256" w:lineRule="auto"/>
        <w:ind w:right="1167"/>
      </w:pPr>
      <w:r>
        <w:rPr>
          <w:color w:val="3C3C3C"/>
          <w:w w:val="105"/>
        </w:rPr>
        <w:t xml:space="preserve">Serving a highly diverse student population of over 45,000, with 100+ </w:t>
      </w:r>
      <w:r>
        <w:rPr>
          <w:color w:val="00599C"/>
          <w:spacing w:val="-65"/>
          <w:w w:val="105"/>
          <w:u w:val="single" w:color="00599C"/>
        </w:rPr>
        <w:t>u</w:t>
      </w:r>
      <w:hyperlink r:id="rId15">
        <w:r>
          <w:rPr>
            <w:color w:val="00599C"/>
            <w:spacing w:val="35"/>
            <w:w w:val="105"/>
          </w:rPr>
          <w:t xml:space="preserve"> </w:t>
        </w:r>
        <w:r>
          <w:rPr>
            <w:color w:val="00599C"/>
            <w:w w:val="105"/>
            <w:u w:val="single" w:color="00599C"/>
          </w:rPr>
          <w:t>nder</w:t>
        </w:r>
        <w:r>
          <w:rPr>
            <w:color w:val="00599C"/>
            <w:w w:val="105"/>
          </w:rPr>
          <w:t>g</w:t>
        </w:r>
        <w:r>
          <w:rPr>
            <w:color w:val="00599C"/>
            <w:w w:val="105"/>
            <w:u w:val="single" w:color="00599C"/>
          </w:rPr>
          <w:t>raduate</w:t>
        </w:r>
        <w:r>
          <w:rPr>
            <w:color w:val="00599C"/>
            <w:w w:val="105"/>
          </w:rPr>
          <w:t xml:space="preserve"> </w:t>
        </w:r>
      </w:hyperlink>
      <w:r>
        <w:rPr>
          <w:color w:val="3C3C3C"/>
          <w:w w:val="105"/>
        </w:rPr>
        <w:t xml:space="preserve">and </w:t>
      </w:r>
      <w:hyperlink r:id="rId16">
        <w:r>
          <w:rPr>
            <w:color w:val="00599C"/>
            <w:w w:val="105"/>
          </w:rPr>
          <w:t>g</w:t>
        </w:r>
        <w:r>
          <w:rPr>
            <w:color w:val="00599C"/>
            <w:w w:val="105"/>
            <w:u w:val="single" w:color="00599C"/>
          </w:rPr>
          <w:t>raduate</w:t>
        </w:r>
        <w:r>
          <w:rPr>
            <w:color w:val="00599C"/>
            <w:w w:val="105"/>
          </w:rPr>
          <w:t xml:space="preserve"> </w:t>
        </w:r>
      </w:hyperlink>
      <w:r>
        <w:rPr>
          <w:color w:val="3C3C3C"/>
          <w:w w:val="105"/>
        </w:rPr>
        <w:t>programs built on the integration of theoretical and practical learning and distinguished by a professionally focussed curriculum with a strong emphasis on excell</w:t>
      </w:r>
      <w:r>
        <w:rPr>
          <w:color w:val="3C3C3C"/>
          <w:w w:val="105"/>
        </w:rPr>
        <w:t xml:space="preserve">ence in teaching, research and creative activities, </w:t>
      </w:r>
      <w:r>
        <w:rPr>
          <w:color w:val="00599C"/>
          <w:spacing w:val="-71"/>
          <w:w w:val="105"/>
          <w:u w:val="single" w:color="00599C"/>
        </w:rPr>
        <w:t>T</w:t>
      </w:r>
      <w:hyperlink r:id="rId17">
        <w:r>
          <w:rPr>
            <w:color w:val="00599C"/>
            <w:spacing w:val="41"/>
            <w:w w:val="105"/>
          </w:rPr>
          <w:t xml:space="preserve"> </w:t>
        </w:r>
        <w:r>
          <w:rPr>
            <w:color w:val="00599C"/>
            <w:w w:val="105"/>
            <w:u w:val="single" w:color="00599C"/>
          </w:rPr>
          <w:t>MU</w:t>
        </w:r>
        <w:r>
          <w:rPr>
            <w:color w:val="00599C"/>
            <w:w w:val="105"/>
          </w:rPr>
          <w:t xml:space="preserve"> </w:t>
        </w:r>
      </w:hyperlink>
      <w:r>
        <w:rPr>
          <w:color w:val="3C3C3C"/>
          <w:w w:val="105"/>
        </w:rPr>
        <w:t>is a vibrant, urban university known for its culture of innovation, entrepreneurship, community engagement and city-building through its award-winni</w:t>
      </w:r>
      <w:r>
        <w:rPr>
          <w:color w:val="3C3C3C"/>
          <w:w w:val="105"/>
        </w:rPr>
        <w:t>ng architecture.</w:t>
      </w:r>
    </w:p>
    <w:p w:rsidR="00F60FCA" w:rsidRDefault="007B75AC">
      <w:pPr>
        <w:pStyle w:val="Heading2"/>
      </w:pPr>
      <w:r>
        <w:rPr>
          <w:color w:val="3C3C3C"/>
          <w:w w:val="105"/>
        </w:rPr>
        <w:t>Working at TMU</w:t>
      </w:r>
    </w:p>
    <w:p w:rsidR="00F60FCA" w:rsidRDefault="007B75AC">
      <w:pPr>
        <w:pStyle w:val="BodyText"/>
        <w:spacing w:before="105" w:line="256" w:lineRule="auto"/>
        <w:ind w:right="1157"/>
      </w:pPr>
      <w:r>
        <w:rPr>
          <w:color w:val="3C3C3C"/>
          <w:w w:val="105"/>
        </w:rPr>
        <w:t>At the intersection of mind and action, Toronto Metropolitan University is on a transformative path to become Canada’s leading comprehensive innovation university. At TMU and within our University Libraries, we firmly believ</w:t>
      </w:r>
      <w:r>
        <w:rPr>
          <w:color w:val="3C3C3C"/>
          <w:w w:val="105"/>
        </w:rPr>
        <w:t xml:space="preserve">e that equity, diversity and inclusion are integral to this path; our current </w:t>
      </w:r>
      <w:hyperlink r:id="rId18">
        <w:r>
          <w:rPr>
            <w:color w:val="00599C"/>
            <w:spacing w:val="-65"/>
            <w:w w:val="105"/>
            <w:u w:val="single" w:color="00599C"/>
          </w:rPr>
          <w:t>a</w:t>
        </w:r>
        <w:r>
          <w:rPr>
            <w:color w:val="00599C"/>
            <w:spacing w:val="35"/>
            <w:w w:val="105"/>
          </w:rPr>
          <w:t xml:space="preserve"> </w:t>
        </w:r>
        <w:r>
          <w:rPr>
            <w:color w:val="00599C"/>
            <w:w w:val="105"/>
            <w:u w:val="single" w:color="00599C"/>
          </w:rPr>
          <w:t>cademic plan</w:t>
        </w:r>
        <w:r>
          <w:rPr>
            <w:color w:val="00599C"/>
            <w:w w:val="105"/>
          </w:rPr>
          <w:t xml:space="preserve"> </w:t>
        </w:r>
      </w:hyperlink>
      <w:r>
        <w:rPr>
          <w:color w:val="3C3C3C"/>
          <w:w w:val="105"/>
        </w:rPr>
        <w:t>outlines each as core values and we work to embed them in all that we do.</w:t>
      </w:r>
    </w:p>
    <w:p w:rsidR="00F60FCA" w:rsidRDefault="00F778B4">
      <w:pPr>
        <w:pStyle w:val="BodyText"/>
        <w:spacing w:line="256" w:lineRule="auto"/>
        <w:ind w:right="1311"/>
      </w:pPr>
      <w:r>
        <w:rPr>
          <w:noProof/>
        </w:rPr>
        <mc:AlternateContent>
          <mc:Choice Requires="wps">
            <w:drawing>
              <wp:anchor distT="0" distB="0" distL="114300" distR="114300" simplePos="0" relativeHeight="503311184" behindDoc="1" locked="0" layoutInCell="1" allowOverlap="1">
                <wp:simplePos x="0" y="0"/>
                <wp:positionH relativeFrom="page">
                  <wp:posOffset>3285490</wp:posOffset>
                </wp:positionH>
                <wp:positionV relativeFrom="paragraph">
                  <wp:posOffset>307340</wp:posOffset>
                </wp:positionV>
                <wp:extent cx="626745" cy="0"/>
                <wp:effectExtent l="0" t="0" r="0" b="0"/>
                <wp:wrapNone/>
                <wp:docPr id="1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26745" cy="0"/>
                        </a:xfrm>
                        <a:prstGeom prst="line">
                          <a:avLst/>
                        </a:prstGeom>
                        <a:noFill/>
                        <a:ln w="6124">
                          <a:solidFill>
                            <a:srgbClr val="00599C"/>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EEB932" id="Line 7" o:spid="_x0000_s1026" style="position:absolute;z-index:-5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58.7pt,24.2pt" to="308.05pt,24.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" strokecolor="#00599c" strokeweight=".17011mm">
                <o:lock v:ext="edit" shapetype="f"/>
                <w10:wrap anchorx="page"/>
              </v:line>
            </w:pict>
          </mc:Fallback>
        </mc:AlternateContent>
      </w:r>
      <w:r w:rsidR="007B75AC">
        <w:rPr>
          <w:color w:val="3C3C3C"/>
          <w:w w:val="105"/>
        </w:rPr>
        <w:t xml:space="preserve">Dedicated to a people first culture, TMU is proud to have been selected as one of Canada’s Best Diversity Employers and a Greater Toronto’s </w:t>
      </w:r>
      <w:r w:rsidR="007B75AC">
        <w:rPr>
          <w:color w:val="3C3C3C"/>
          <w:spacing w:val="-5"/>
          <w:w w:val="105"/>
        </w:rPr>
        <w:t xml:space="preserve">Top </w:t>
      </w:r>
      <w:r w:rsidR="007B75AC">
        <w:rPr>
          <w:color w:val="3C3C3C"/>
          <w:w w:val="105"/>
        </w:rPr>
        <w:t xml:space="preserve">Employer. We invite you to explore the range of </w:t>
      </w:r>
      <w:r w:rsidR="007B75AC">
        <w:rPr>
          <w:color w:val="00599C"/>
          <w:spacing w:val="-65"/>
          <w:w w:val="105"/>
          <w:u w:val="single" w:color="00599C"/>
        </w:rPr>
        <w:t>b</w:t>
      </w:r>
      <w:hyperlink r:id="rId19">
        <w:r w:rsidR="007B75AC">
          <w:rPr>
            <w:color w:val="00599C"/>
            <w:spacing w:val="32"/>
            <w:w w:val="105"/>
          </w:rPr>
          <w:t xml:space="preserve"> </w:t>
        </w:r>
        <w:r w:rsidR="007B75AC">
          <w:rPr>
            <w:color w:val="00599C"/>
            <w:w w:val="105"/>
            <w:u w:val="single" w:color="00599C"/>
          </w:rPr>
          <w:t>enefits and supports</w:t>
        </w:r>
        <w:r w:rsidR="007B75AC">
          <w:rPr>
            <w:color w:val="00599C"/>
            <w:w w:val="105"/>
          </w:rPr>
          <w:t xml:space="preserve"> </w:t>
        </w:r>
      </w:hyperlink>
      <w:r w:rsidR="007B75AC">
        <w:rPr>
          <w:color w:val="3C3C3C"/>
          <w:w w:val="105"/>
        </w:rPr>
        <w:t xml:space="preserve">available to faculty and their family, including access to our diverse </w:t>
      </w:r>
      <w:r w:rsidR="007B75AC">
        <w:rPr>
          <w:color w:val="00599C"/>
          <w:spacing w:val="-33"/>
          <w:w w:val="105"/>
          <w:u w:val="single" w:color="00599C"/>
        </w:rPr>
        <w:t>f</w:t>
      </w:r>
      <w:hyperlink r:id="rId20">
        <w:r w:rsidR="007B75AC">
          <w:rPr>
            <w:color w:val="00599C"/>
            <w:spacing w:val="-33"/>
            <w:w w:val="105"/>
            <w:u w:val="single" w:color="00599C"/>
          </w:rPr>
          <w:t xml:space="preserve"> </w:t>
        </w:r>
        <w:r w:rsidR="007B75AC">
          <w:rPr>
            <w:color w:val="00599C"/>
            <w:w w:val="105"/>
            <w:u w:val="single" w:color="00599C"/>
          </w:rPr>
          <w:t>aculty</w:t>
        </w:r>
        <w:r w:rsidR="007B75AC">
          <w:rPr>
            <w:color w:val="00599C"/>
            <w:w w:val="105"/>
          </w:rPr>
          <w:t xml:space="preserve"> and staff network</w:t>
        </w:r>
        <w:r w:rsidR="007B75AC">
          <w:rPr>
            <w:color w:val="00599C"/>
            <w:w w:val="105"/>
          </w:rPr>
          <w:t>s</w:t>
        </w:r>
      </w:hyperlink>
      <w:r w:rsidR="007B75AC">
        <w:rPr>
          <w:color w:val="3C3C3C"/>
          <w:w w:val="105"/>
        </w:rPr>
        <w:t>.</w:t>
      </w:r>
    </w:p>
    <w:p w:rsidR="00F60FCA" w:rsidRDefault="007B75AC">
      <w:pPr>
        <w:pStyle w:val="BodyText"/>
      </w:pPr>
      <w:r>
        <w:rPr>
          <w:color w:val="3C3C3C"/>
          <w:w w:val="105"/>
        </w:rPr>
        <w:t xml:space="preserve">Visit us on Twitter: </w:t>
      </w:r>
      <w:hyperlink r:id="rId21">
        <w:r>
          <w:rPr>
            <w:color w:val="00599C"/>
            <w:w w:val="105"/>
          </w:rPr>
          <w:t>@</w:t>
        </w:r>
        <w:r>
          <w:rPr>
            <w:color w:val="00599C"/>
            <w:w w:val="105"/>
            <w:u w:val="single" w:color="00599C"/>
          </w:rPr>
          <w:t>torontomet</w:t>
        </w:r>
      </w:hyperlink>
      <w:r>
        <w:rPr>
          <w:color w:val="3C3C3C"/>
          <w:w w:val="105"/>
        </w:rPr>
        <w:t xml:space="preserve">, </w:t>
      </w:r>
      <w:hyperlink r:id="rId22">
        <w:r>
          <w:rPr>
            <w:color w:val="00599C"/>
            <w:w w:val="105"/>
          </w:rPr>
          <w:t>@</w:t>
        </w:r>
        <w:r>
          <w:rPr>
            <w:color w:val="00599C"/>
            <w:w w:val="105"/>
            <w:u w:val="single" w:color="00599C"/>
          </w:rPr>
          <w:t>VPFAtorontomet</w:t>
        </w:r>
        <w:r>
          <w:rPr>
            <w:color w:val="00599C"/>
            <w:w w:val="105"/>
          </w:rPr>
          <w:t xml:space="preserve"> </w:t>
        </w:r>
      </w:hyperlink>
      <w:r>
        <w:rPr>
          <w:color w:val="3C3C3C"/>
          <w:w w:val="105"/>
        </w:rPr>
        <w:t xml:space="preserve">and </w:t>
      </w:r>
      <w:hyperlink r:id="rId23">
        <w:r>
          <w:rPr>
            <w:color w:val="00599C"/>
            <w:w w:val="105"/>
          </w:rPr>
          <w:t>@</w:t>
        </w:r>
        <w:r>
          <w:rPr>
            <w:color w:val="00599C"/>
            <w:w w:val="105"/>
            <w:u w:val="single" w:color="00599C"/>
          </w:rPr>
          <w:t>TorontoMetHR</w:t>
        </w:r>
      </w:hyperlink>
      <w:r>
        <w:rPr>
          <w:color w:val="3C3C3C"/>
          <w:w w:val="105"/>
        </w:rPr>
        <w:t xml:space="preserve">, and our </w:t>
      </w:r>
      <w:r>
        <w:rPr>
          <w:color w:val="00599C"/>
          <w:spacing w:val="-65"/>
          <w:w w:val="105"/>
          <w:u w:val="single" w:color="00599C"/>
        </w:rPr>
        <w:t>L</w:t>
      </w:r>
      <w:hyperlink r:id="rId24">
        <w:r>
          <w:rPr>
            <w:color w:val="00599C"/>
            <w:spacing w:val="5"/>
            <w:w w:val="105"/>
          </w:rPr>
          <w:t xml:space="preserve"> </w:t>
        </w:r>
        <w:r>
          <w:rPr>
            <w:color w:val="00599C"/>
            <w:w w:val="105"/>
            <w:u w:val="single" w:color="00599C"/>
          </w:rPr>
          <w:t>inkedIn page</w:t>
        </w:r>
      </w:hyperlink>
      <w:r>
        <w:rPr>
          <w:color w:val="3C3C3C"/>
          <w:w w:val="105"/>
        </w:rPr>
        <w:t>.</w:t>
      </w:r>
    </w:p>
    <w:p w:rsidR="00F60FCA" w:rsidRDefault="007B75AC">
      <w:pPr>
        <w:pStyle w:val="BodyText"/>
        <w:spacing w:before="105" w:line="256" w:lineRule="auto"/>
        <w:ind w:right="1246"/>
      </w:pPr>
      <w:r>
        <w:rPr>
          <w:color w:val="3C3C3C"/>
          <w:w w:val="105"/>
        </w:rPr>
        <w:t xml:space="preserve">TMU is committed to accessibility for persons with disabilities. </w:t>
      </w:r>
      <w:r>
        <w:rPr>
          <w:color w:val="3C3C3C"/>
          <w:spacing w:val="-7"/>
          <w:w w:val="105"/>
        </w:rPr>
        <w:t xml:space="preserve">To </w:t>
      </w:r>
      <w:r>
        <w:rPr>
          <w:color w:val="3C3C3C"/>
          <w:w w:val="105"/>
        </w:rPr>
        <w:t xml:space="preserve">find out more about legal and policy obligations please visit the </w:t>
      </w:r>
      <w:hyperlink r:id="rId25">
        <w:r>
          <w:rPr>
            <w:color w:val="00599C"/>
            <w:spacing w:val="-65"/>
            <w:w w:val="105"/>
            <w:u w:val="single" w:color="00599C"/>
          </w:rPr>
          <w:t>a</w:t>
        </w:r>
        <w:r>
          <w:rPr>
            <w:color w:val="00599C"/>
            <w:spacing w:val="35"/>
            <w:w w:val="105"/>
          </w:rPr>
          <w:t xml:space="preserve"> </w:t>
        </w:r>
        <w:r>
          <w:rPr>
            <w:color w:val="00599C"/>
            <w:w w:val="105"/>
            <w:u w:val="single" w:color="00599C"/>
          </w:rPr>
          <w:t>ccessibility</w:t>
        </w:r>
        <w:r>
          <w:rPr>
            <w:color w:val="00599C"/>
            <w:w w:val="105"/>
          </w:rPr>
          <w:t xml:space="preserve"> </w:t>
        </w:r>
      </w:hyperlink>
      <w:r>
        <w:rPr>
          <w:color w:val="3C3C3C"/>
          <w:w w:val="105"/>
        </w:rPr>
        <w:t xml:space="preserve">and </w:t>
      </w:r>
      <w:r>
        <w:rPr>
          <w:color w:val="00599C"/>
          <w:spacing w:val="-84"/>
          <w:w w:val="105"/>
          <w:u w:val="single" w:color="00599C"/>
        </w:rPr>
        <w:t>H</w:t>
      </w:r>
      <w:hyperlink r:id="rId26">
        <w:r>
          <w:rPr>
            <w:color w:val="00599C"/>
            <w:spacing w:val="55"/>
            <w:w w:val="105"/>
          </w:rPr>
          <w:t xml:space="preserve"> </w:t>
        </w:r>
        <w:r>
          <w:rPr>
            <w:color w:val="00599C"/>
            <w:w w:val="105"/>
            <w:u w:val="single" w:color="00599C"/>
          </w:rPr>
          <w:t>uman R</w:t>
        </w:r>
        <w:r>
          <w:rPr>
            <w:color w:val="00599C"/>
            <w:w w:val="105"/>
          </w:rPr>
          <w:t>ig</w:t>
        </w:r>
        <w:r>
          <w:rPr>
            <w:color w:val="00599C"/>
            <w:w w:val="105"/>
            <w:u w:val="single" w:color="00599C"/>
          </w:rPr>
          <w:t>hts</w:t>
        </w:r>
        <w:r>
          <w:rPr>
            <w:color w:val="00599C"/>
            <w:w w:val="105"/>
          </w:rPr>
          <w:t xml:space="preserve"> </w:t>
        </w:r>
      </w:hyperlink>
      <w:r>
        <w:rPr>
          <w:color w:val="3C3C3C"/>
          <w:w w:val="105"/>
        </w:rPr>
        <w:t>websites.</w:t>
      </w:r>
    </w:p>
    <w:p w:rsidR="00F60FCA" w:rsidRDefault="007B75AC">
      <w:pPr>
        <w:pStyle w:val="BodyText"/>
        <w:spacing w:line="256" w:lineRule="auto"/>
        <w:ind w:right="1202"/>
      </w:pPr>
      <w:r>
        <w:rPr>
          <w:color w:val="3C3C3C"/>
          <w:w w:val="105"/>
        </w:rPr>
        <w:t>Toronto Metropolitan University welcomes those who have demonstrated a commitment to upholding the values of equity, diversity, and inclusion and will assist us to expand our capacity for diversity in the broadest sense. In addition, to correct the conditi</w:t>
      </w:r>
      <w:r>
        <w:rPr>
          <w:color w:val="3C3C3C"/>
          <w:w w:val="105"/>
        </w:rPr>
        <w:t>ons of disadvantage in employment in Canada, we encourage applications from members of groups that have been historically disadvantaged and marginalized, including First Nations, Métis and Inuit peoples, Indigenous peoples of North America, Black-identifie</w:t>
      </w:r>
      <w:r>
        <w:rPr>
          <w:color w:val="3C3C3C"/>
          <w:w w:val="105"/>
        </w:rPr>
        <w:t>d persons, other racialized persons, persons with disabilities, and those who identify as women and/or 2SLGBTQ+.</w:t>
      </w:r>
    </w:p>
    <w:p w:rsidR="00F60FCA" w:rsidRDefault="007B75AC">
      <w:pPr>
        <w:spacing w:before="96" w:line="439" w:lineRule="auto"/>
        <w:ind w:left="1164" w:right="4672"/>
        <w:rPr>
          <w:sz w:val="11"/>
        </w:rPr>
      </w:pPr>
      <w:r>
        <w:rPr>
          <w:b/>
          <w:color w:val="3C3C3C"/>
          <w:w w:val="105"/>
          <w:sz w:val="11"/>
        </w:rPr>
        <w:t xml:space="preserve">Additional Information About the Position Employment Type: </w:t>
      </w:r>
      <w:r>
        <w:rPr>
          <w:color w:val="3C3C3C"/>
          <w:w w:val="105"/>
          <w:sz w:val="11"/>
        </w:rPr>
        <w:t>Full-Time Career Employee (FTCE)</w:t>
      </w:r>
    </w:p>
    <w:p w:rsidR="00F60FCA" w:rsidRDefault="007B75AC">
      <w:pPr>
        <w:pStyle w:val="BodyText"/>
        <w:spacing w:before="3"/>
      </w:pPr>
      <w:r>
        <w:rPr>
          <w:b/>
          <w:color w:val="3C3C3C"/>
          <w:w w:val="105"/>
        </w:rPr>
        <w:t xml:space="preserve">Salary: </w:t>
      </w:r>
      <w:r>
        <w:rPr>
          <w:color w:val="3C3C3C"/>
          <w:w w:val="105"/>
        </w:rPr>
        <w:t>In accordance with Article 16.4 of the coll</w:t>
      </w:r>
      <w:r>
        <w:rPr>
          <w:color w:val="3C3C3C"/>
          <w:w w:val="105"/>
        </w:rPr>
        <w:t>ective agreement, the salary minima are $75,846.36 for Librarian II and</w:t>
      </w:r>
    </w:p>
    <w:p w:rsidR="00F60FCA" w:rsidRDefault="007B75AC">
      <w:pPr>
        <w:pStyle w:val="BodyText"/>
        <w:spacing w:before="8" w:line="256" w:lineRule="auto"/>
        <w:ind w:right="1164"/>
      </w:pPr>
      <w:r>
        <w:rPr>
          <w:color w:val="3C3C3C"/>
          <w:w w:val="105"/>
        </w:rPr>
        <w:t xml:space="preserve">$94,386.58 for Librarian III. Salary will be commensurate with experience and will increase annually by: i) an Across-the-Board increase and ii) one Career Development Increment (CDI) </w:t>
      </w:r>
      <w:r>
        <w:rPr>
          <w:color w:val="3C3C3C"/>
          <w:w w:val="105"/>
        </w:rPr>
        <w:t>up to the maximum for satisfactory service and conditional upon receipt of the member’s annual report.</w:t>
      </w:r>
    </w:p>
    <w:p w:rsidR="00F60FCA" w:rsidRDefault="007B75AC">
      <w:pPr>
        <w:pStyle w:val="BodyText"/>
        <w:spacing w:before="95" w:line="256" w:lineRule="auto"/>
        <w:ind w:right="1330"/>
      </w:pPr>
      <w:r>
        <w:rPr>
          <w:b/>
          <w:color w:val="3C3C3C"/>
          <w:w w:val="105"/>
        </w:rPr>
        <w:t xml:space="preserve">Benefits: </w:t>
      </w:r>
      <w:r>
        <w:rPr>
          <w:color w:val="3C3C3C"/>
          <w:w w:val="105"/>
        </w:rPr>
        <w:t>Extended health, vision, dental, insurance, tuition waiver benefits and access to the Ryerson Retirement Pension Plan. Five weeks’ vacation per</w:t>
      </w:r>
      <w:r>
        <w:rPr>
          <w:color w:val="3C3C3C"/>
          <w:w w:val="105"/>
        </w:rPr>
        <w:t xml:space="preserve"> completed year of service. Sixteen professional development days per year.</w:t>
      </w:r>
    </w:p>
    <w:p w:rsidR="00F60FCA" w:rsidRDefault="007B75AC">
      <w:pPr>
        <w:pStyle w:val="BodyText"/>
        <w:spacing w:before="95"/>
      </w:pPr>
      <w:hyperlink r:id="rId27">
        <w:r>
          <w:rPr>
            <w:color w:val="00599C"/>
            <w:spacing w:val="-65"/>
            <w:w w:val="105"/>
            <w:u w:val="single" w:color="00599C"/>
          </w:rPr>
          <w:t>h</w:t>
        </w:r>
        <w:r>
          <w:rPr>
            <w:color w:val="00599C"/>
            <w:spacing w:val="-1"/>
            <w:w w:val="105"/>
            <w:u w:val="single" w:color="00599C"/>
          </w:rPr>
          <w:t>ttps://www.ryerson.ca/hr/employee-resources/rfa/full-time-LTF/pay-info/</w:t>
        </w:r>
      </w:hyperlink>
    </w:p>
    <w:p w:rsidR="00F60FCA" w:rsidRDefault="007B75AC">
      <w:pPr>
        <w:spacing w:before="104"/>
        <w:ind w:left="1164"/>
        <w:rPr>
          <w:sz w:val="11"/>
        </w:rPr>
      </w:pPr>
      <w:r>
        <w:rPr>
          <w:b/>
          <w:color w:val="3C3C3C"/>
          <w:w w:val="105"/>
          <w:sz w:val="11"/>
        </w:rPr>
        <w:t xml:space="preserve">Location of Work: </w:t>
      </w:r>
      <w:r>
        <w:rPr>
          <w:color w:val="3C3C3C"/>
          <w:w w:val="105"/>
          <w:sz w:val="11"/>
        </w:rPr>
        <w:t>Downtown Toronto</w:t>
      </w:r>
    </w:p>
    <w:p w:rsidR="00F60FCA" w:rsidRDefault="007B75AC">
      <w:pPr>
        <w:pStyle w:val="Heading2"/>
        <w:spacing w:before="104"/>
      </w:pPr>
      <w:r>
        <w:rPr>
          <w:color w:val="3C3C3C"/>
          <w:w w:val="105"/>
        </w:rPr>
        <w:t>How to Apply</w:t>
      </w:r>
    </w:p>
    <w:p w:rsidR="00F60FCA" w:rsidRDefault="00F778B4">
      <w:pPr>
        <w:pStyle w:val="BodyText"/>
        <w:spacing w:before="104" w:line="256" w:lineRule="auto"/>
        <w:ind w:right="1438"/>
        <w:jc w:val="both"/>
      </w:pPr>
      <w:r>
        <w:rPr>
          <w:noProof/>
        </w:rPr>
        <mc:AlternateContent>
          <mc:Choice Requires="wps">
            <w:drawing>
              <wp:anchor distT="0" distB="0" distL="114300" distR="114300" simplePos="0" relativeHeight="503311208" behindDoc="1" locked="0" layoutInCell="1" allowOverlap="1">
                <wp:simplePos x="0" y="0"/>
                <wp:positionH relativeFrom="page">
                  <wp:posOffset>3822065</wp:posOffset>
                </wp:positionH>
                <wp:positionV relativeFrom="paragraph">
                  <wp:posOffset>140970</wp:posOffset>
                </wp:positionV>
                <wp:extent cx="1816735" cy="1270"/>
                <wp:effectExtent l="0" t="0" r="0" b="0"/>
                <wp:wrapNone/>
                <wp:docPr id="10"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16735" cy="1270"/>
                        </a:xfrm>
                        <a:custGeom>
                          <a:avLst/>
                          <a:gdLst>
                            <a:gd name="T0" fmla="+- 0 6019 6019"/>
                            <a:gd name="T1" fmla="*/ T0 w 2861"/>
                            <a:gd name="T2" fmla="+- 0 7027 6019"/>
                            <a:gd name="T3" fmla="*/ T2 w 2861"/>
                            <a:gd name="T4" fmla="+- 0 7091 6019"/>
                            <a:gd name="T5" fmla="*/ T4 w 2861"/>
                            <a:gd name="T6" fmla="+- 0 7216 6019"/>
                            <a:gd name="T7" fmla="*/ T6 w 2861"/>
                            <a:gd name="T8" fmla="+- 0 7249 6019"/>
                            <a:gd name="T9" fmla="*/ T8 w 2861"/>
                            <a:gd name="T10" fmla="+- 0 7768 6019"/>
                            <a:gd name="T11" fmla="*/ T10 w 2861"/>
                            <a:gd name="T12" fmla="+- 0 7768 6019"/>
                            <a:gd name="T13" fmla="*/ T12 w 2861"/>
                            <a:gd name="T14" fmla="+- 0 8829 6019"/>
                            <a:gd name="T15" fmla="*/ T14 w 2861"/>
                            <a:gd name="T16" fmla="+- 0 8829 6019"/>
                            <a:gd name="T17" fmla="*/ T16 w 2861"/>
                            <a:gd name="T18" fmla="+- 0 8879 6019"/>
                            <a:gd name="T19" fmla="*/ T18 w 2861"/>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Lst>
                          <a:rect l="0" t="0" r="r" b="b"/>
                          <a:pathLst>
                            <a:path w="2861">
                              <a:moveTo>
                                <a:pt x="0" y="0"/>
                              </a:moveTo>
                              <a:lnTo>
                                <a:pt x="1008" y="0"/>
                              </a:lnTo>
                              <a:moveTo>
                                <a:pt x="1072" y="0"/>
                              </a:moveTo>
                              <a:lnTo>
                                <a:pt x="1197" y="0"/>
                              </a:lnTo>
                              <a:moveTo>
                                <a:pt x="1230" y="0"/>
                              </a:moveTo>
                              <a:lnTo>
                                <a:pt x="1749" y="0"/>
                              </a:lnTo>
                              <a:moveTo>
                                <a:pt x="1749" y="0"/>
                              </a:moveTo>
                              <a:lnTo>
                                <a:pt x="2810" y="0"/>
                              </a:lnTo>
                              <a:moveTo>
                                <a:pt x="2810" y="0"/>
                              </a:moveTo>
                              <a:lnTo>
                                <a:pt x="2860" y="0"/>
                              </a:lnTo>
                            </a:path>
                          </a:pathLst>
                        </a:custGeom>
                        <a:noFill/>
                        <a:ln w="6124">
                          <a:solidFill>
                            <a:srgbClr val="00599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DECBAF" id="AutoShape 6" o:spid="_x0000_s1026" style="position:absolute;margin-left:300.95pt;margin-top:11.1pt;width:143.05pt;height:.1pt;z-index:-5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861,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" path="m,l1008,t64,l1197,t33,l1749,t,l2810,t,l2860,e" filled="f" strokecolor="#00599c" strokeweight=".17011mm">
                <v:path arrowok="t" o:connecttype="custom" o:connectlocs="0,0;640080,0;680720,0;760095,0;781050,0;1110615,0;1110615,0;1784350,0;1784350,0;1816100,0" o:connectangles="0,0,0,0,0,0,0,0,0,0"/>
                <w10:wrap anchorx="page"/>
              </v:shape>
            </w:pict>
          </mc:Fallback>
        </mc:AlternateContent>
      </w:r>
      <w:r w:rsidR="007B75AC">
        <w:rPr>
          <w:color w:val="3C3C3C"/>
          <w:w w:val="105"/>
        </w:rPr>
        <w:t xml:space="preserve">Applicants must submit their application online via the </w:t>
      </w:r>
      <w:hyperlink r:id="rId28">
        <w:r w:rsidR="007B75AC">
          <w:rPr>
            <w:color w:val="00599C"/>
            <w:spacing w:val="-71"/>
            <w:w w:val="105"/>
            <w:u w:val="single" w:color="00599C"/>
          </w:rPr>
          <w:t>F</w:t>
        </w:r>
        <w:r w:rsidR="007B75AC">
          <w:rPr>
            <w:color w:val="00599C"/>
            <w:spacing w:val="40"/>
            <w:w w:val="105"/>
          </w:rPr>
          <w:t xml:space="preserve"> </w:t>
        </w:r>
        <w:r w:rsidR="007B75AC">
          <w:rPr>
            <w:color w:val="00599C"/>
            <w:w w:val="105"/>
            <w:u w:val="single" w:color="00599C"/>
          </w:rPr>
          <w:t>aculty</w:t>
        </w:r>
        <w:r w:rsidR="007B75AC">
          <w:rPr>
            <w:color w:val="00599C"/>
            <w:w w:val="105"/>
          </w:rPr>
          <w:t xml:space="preserve"> Recruitment Portal </w:t>
        </w:r>
      </w:hyperlink>
      <w:r w:rsidR="007B75AC">
        <w:rPr>
          <w:color w:val="3C3C3C"/>
          <w:w w:val="105"/>
        </w:rPr>
        <w:t>[</w:t>
      </w:r>
      <w:hyperlink r:id="rId29">
        <w:r w:rsidR="007B75AC">
          <w:rPr>
            <w:color w:val="00599C"/>
            <w:w w:val="105"/>
          </w:rPr>
          <w:t>https://hr.cf.ryerson.ca/ams/faculty/</w:t>
        </w:r>
      </w:hyperlink>
      <w:r w:rsidR="007B75AC">
        <w:rPr>
          <w:color w:val="3C3C3C"/>
          <w:w w:val="105"/>
        </w:rPr>
        <w:t>] by clicking on “Start Application Process” to begin. Applications, consisting of the following, must be received by October 31, 2022. The position will remain open until filled.</w:t>
      </w:r>
    </w:p>
    <w:p w:rsidR="00F60FCA" w:rsidRDefault="007B75AC">
      <w:pPr>
        <w:pStyle w:val="BodyText"/>
        <w:spacing w:before="48" w:line="364" w:lineRule="auto"/>
        <w:ind w:left="1357" w:right="6276"/>
      </w:pPr>
      <w:r>
        <w:rPr>
          <w:noProof/>
        </w:rPr>
        <w:drawing>
          <wp:anchor distT="0" distB="0" distL="0" distR="0" simplePos="0" relativeHeight="1816" behindDoc="0" locked="0" layoutInCell="1" allowOverlap="1">
            <wp:simplePos x="0" y="0"/>
            <wp:positionH relativeFrom="page">
              <wp:posOffset>1868324</wp:posOffset>
            </wp:positionH>
            <wp:positionV relativeFrom="paragraph">
              <wp:posOffset>53127</wp:posOffset>
            </wp:positionV>
            <wp:extent cx="42870" cy="42870"/>
            <wp:effectExtent l="0" t="0" r="0" b="0"/>
            <wp:wrapNone/>
            <wp:docPr id="4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3.png"/>
                    <pic:cNvPicPr/>
                  </pic:nvPicPr>
                  <pic:blipFill>
                    <a:blip r:embed="rId9" cstate="print"/>
                    <a:stretch>
                      <a:fillRect/>
                    </a:stretch>
                  </pic:blipFill>
                  <pic:spPr>
                    <a:xfrm>
                      <a:off x="0" y="0"/>
                      <a:ext cx="42870" cy="42870"/>
                    </a:xfrm>
                    <a:prstGeom prst="rect">
                      <a:avLst/>
                    </a:prstGeom>
                  </pic:spPr>
                </pic:pic>
              </a:graphicData>
            </a:graphic>
          </wp:anchor>
        </w:drawing>
      </w:r>
      <w:r>
        <w:rPr>
          <w:noProof/>
        </w:rPr>
        <w:drawing>
          <wp:anchor distT="0" distB="0" distL="0" distR="0" simplePos="0" relativeHeight="1840" behindDoc="0" locked="0" layoutInCell="1" allowOverlap="1">
            <wp:simplePos x="0" y="0"/>
            <wp:positionH relativeFrom="page">
              <wp:posOffset>1868324</wp:posOffset>
            </wp:positionH>
            <wp:positionV relativeFrom="paragraph">
              <wp:posOffset>175615</wp:posOffset>
            </wp:positionV>
            <wp:extent cx="42870" cy="42870"/>
            <wp:effectExtent l="0" t="0" r="0" b="0"/>
            <wp:wrapNone/>
            <wp:docPr id="5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3.png"/>
                    <pic:cNvPicPr/>
                  </pic:nvPicPr>
                  <pic:blipFill>
                    <a:blip r:embed="rId9" cstate="print"/>
                    <a:stretch>
                      <a:fillRect/>
                    </a:stretch>
                  </pic:blipFill>
                  <pic:spPr>
                    <a:xfrm>
                      <a:off x="0" y="0"/>
                      <a:ext cx="42870" cy="42870"/>
                    </a:xfrm>
                    <a:prstGeom prst="rect">
                      <a:avLst/>
                    </a:prstGeom>
                  </pic:spPr>
                </pic:pic>
              </a:graphicData>
            </a:graphic>
          </wp:anchor>
        </w:drawing>
      </w:r>
      <w:r>
        <w:rPr>
          <w:color w:val="3C3C3C"/>
          <w:w w:val="105"/>
        </w:rPr>
        <w:t>a letter of application; a curriculum</w:t>
      </w:r>
      <w:r>
        <w:rPr>
          <w:color w:val="3C3C3C"/>
          <w:w w:val="105"/>
        </w:rPr>
        <w:t xml:space="preserve"> vitae; and</w:t>
      </w:r>
    </w:p>
    <w:p w:rsidR="00F60FCA" w:rsidRDefault="007B75AC">
      <w:pPr>
        <w:pStyle w:val="BodyText"/>
        <w:spacing w:before="2"/>
        <w:ind w:left="1357"/>
      </w:pPr>
      <w:r>
        <w:rPr>
          <w:noProof/>
        </w:rPr>
        <w:drawing>
          <wp:anchor distT="0" distB="0" distL="0" distR="0" simplePos="0" relativeHeight="1864" behindDoc="0" locked="0" layoutInCell="1" allowOverlap="1">
            <wp:simplePos x="0" y="0"/>
            <wp:positionH relativeFrom="page">
              <wp:posOffset>1868324</wp:posOffset>
            </wp:positionH>
            <wp:positionV relativeFrom="paragraph">
              <wp:posOffset>23917</wp:posOffset>
            </wp:positionV>
            <wp:extent cx="42870" cy="42870"/>
            <wp:effectExtent l="0" t="0" r="0" b="0"/>
            <wp:wrapNone/>
            <wp:docPr id="5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3.png"/>
                    <pic:cNvPicPr/>
                  </pic:nvPicPr>
                  <pic:blipFill>
                    <a:blip r:embed="rId9" cstate="print"/>
                    <a:stretch>
                      <a:fillRect/>
                    </a:stretch>
                  </pic:blipFill>
                  <pic:spPr>
                    <a:xfrm>
                      <a:off x="0" y="0"/>
                      <a:ext cx="42870" cy="42870"/>
                    </a:xfrm>
                    <a:prstGeom prst="rect">
                      <a:avLst/>
                    </a:prstGeom>
                  </pic:spPr>
                </pic:pic>
              </a:graphicData>
            </a:graphic>
          </wp:anchor>
        </w:drawing>
      </w:r>
      <w:r>
        <w:rPr>
          <w:color w:val="3C3C3C"/>
          <w:w w:val="105"/>
        </w:rPr>
        <w:t>names of three individuals who may be contacted for references.</w:t>
      </w:r>
    </w:p>
    <w:p w:rsidR="00F60FCA" w:rsidRDefault="007B75AC">
      <w:pPr>
        <w:pStyle w:val="BodyText"/>
        <w:spacing w:before="27" w:line="256" w:lineRule="auto"/>
        <w:ind w:right="1356"/>
      </w:pPr>
      <w:r>
        <w:rPr>
          <w:color w:val="3C3C3C"/>
          <w:w w:val="105"/>
        </w:rPr>
        <w:t>Please note that all qualified candidates are encouraged to apply; however, applications from Canadians and permanent residents will be given priority, in accordance with Canadian</w:t>
      </w:r>
      <w:r>
        <w:rPr>
          <w:color w:val="3C3C3C"/>
          <w:w w:val="105"/>
        </w:rPr>
        <w:t xml:space="preserve"> immigration regulations. Candidates must therefore indicate in their application if they are a permanent resident or citizen of Canada.</w:t>
      </w:r>
    </w:p>
    <w:p w:rsidR="00F60FCA" w:rsidRDefault="00F60FCA">
      <w:pPr>
        <w:pStyle w:val="BodyText"/>
        <w:spacing w:before="0"/>
        <w:ind w:left="0"/>
        <w:rPr>
          <w:sz w:val="20"/>
        </w:rPr>
      </w:pPr>
    </w:p>
    <w:p w:rsidR="00F60FCA" w:rsidRDefault="00F60FCA">
      <w:pPr>
        <w:spacing w:before="103" w:line="381" w:lineRule="auto"/>
        <w:ind w:left="3393" w:right="2370" w:hanging="1031"/>
        <w:rPr>
          <w:sz w:val="10"/>
        </w:rPr>
      </w:pPr>
      <w:bookmarkStart w:id="0" w:name="_GoBack"/>
      <w:bookmarkEnd w:id="0"/>
    </w:p>
    <w:sectPr w:rsidR="00F60FCA">
      <w:pgSz w:w="12240" w:h="15840"/>
      <w:pgMar w:top="480" w:right="1720" w:bottom="280" w:left="1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7"/>
  <w:proofState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0FCA"/>
    <w:rsid w:val="007B75AC"/>
    <w:rsid w:val="00F60FCA"/>
    <w:rsid w:val="00F778B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18B77"/>
  <w15:docId w15:val="{B7CF9DA8-333F-7B41-9405-E444FA1CF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164"/>
      <w:outlineLvl w:val="0"/>
    </w:pPr>
    <w:rPr>
      <w:b/>
      <w:bCs/>
      <w:sz w:val="14"/>
      <w:szCs w:val="14"/>
    </w:rPr>
  </w:style>
  <w:style w:type="paragraph" w:styleId="Heading2">
    <w:name w:val="heading 2"/>
    <w:basedOn w:val="Normal"/>
    <w:uiPriority w:val="9"/>
    <w:unhideWhenUsed/>
    <w:qFormat/>
    <w:pPr>
      <w:spacing w:before="96"/>
      <w:ind w:left="1164"/>
      <w:outlineLvl w:val="1"/>
    </w:pPr>
    <w:rPr>
      <w:b/>
      <w:bCs/>
      <w:sz w:val="11"/>
      <w:szCs w:val="1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96"/>
      <w:ind w:left="1164"/>
    </w:pPr>
    <w:rPr>
      <w:sz w:val="11"/>
      <w:szCs w:val="11"/>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atassone@ryerson.ca" TargetMode="External"/><Relationship Id="rId13" Type="http://schemas.openxmlformats.org/officeDocument/2006/relationships/hyperlink" Target="https://www.ryerson.ca/standing-strong-task-force/" TargetMode="External"/><Relationship Id="rId18" Type="http://schemas.openxmlformats.org/officeDocument/2006/relationships/hyperlink" Target="https://www.torontomu.ca/provost/strategic-plans/academic-plan/" TargetMode="External"/><Relationship Id="rId26" Type="http://schemas.openxmlformats.org/officeDocument/2006/relationships/hyperlink" Target="https://www.torontomu.ca/humanrights/" TargetMode="External"/><Relationship Id="rId3" Type="http://schemas.openxmlformats.org/officeDocument/2006/relationships/webSettings" Target="webSettings.xml"/><Relationship Id="rId21" Type="http://schemas.openxmlformats.org/officeDocument/2006/relationships/hyperlink" Target="https://twitter.com/torontomet" TargetMode="External"/><Relationship Id="rId7" Type="http://schemas.openxmlformats.org/officeDocument/2006/relationships/hyperlink" Target="mailto:shurla.charlesforbes@ryerson.ca" TargetMode="External"/><Relationship Id="rId12" Type="http://schemas.openxmlformats.org/officeDocument/2006/relationships/hyperlink" Target="https://www.torontomu.ca/human-resources/rfa-full-time-LTF/" TargetMode="External"/><Relationship Id="rId17" Type="http://schemas.openxmlformats.org/officeDocument/2006/relationships/hyperlink" Target="https://www.torontomu.ca/about/" TargetMode="External"/><Relationship Id="rId25" Type="http://schemas.openxmlformats.org/officeDocument/2006/relationships/hyperlink" Target="https://www.torontomu.ca/accessibility/" TargetMode="External"/><Relationship Id="rId2" Type="http://schemas.openxmlformats.org/officeDocument/2006/relationships/settings" Target="settings.xml"/><Relationship Id="rId16" Type="http://schemas.openxmlformats.org/officeDocument/2006/relationships/hyperlink" Target="https://www.torontomu.ca/graduate/programs/" TargetMode="External"/><Relationship Id="rId20" Type="http://schemas.openxmlformats.org/officeDocument/2006/relationships/hyperlink" Target="https://www.torontomu.ca/equity/community-networks-committees/" TargetMode="External"/><Relationship Id="rId29" Type="http://schemas.openxmlformats.org/officeDocument/2006/relationships/hyperlink" Target="https://hr.cf.ryerson.ca/ams/faculty/" TargetMode="External"/><Relationship Id="rId1" Type="http://schemas.openxmlformats.org/officeDocument/2006/relationships/styles" Target="styles.xml"/><Relationship Id="rId6" Type="http://schemas.openxmlformats.org/officeDocument/2006/relationships/hyperlink" Target="https://www.torontomu.ca/equity/community-networks-committees/black-faculty-staff-community-network/" TargetMode="External"/><Relationship Id="rId11" Type="http://schemas.openxmlformats.org/officeDocument/2006/relationships/hyperlink" Target="https://www.torontomu.ca/faculty-affairs/documents-forms/collective-agreements/rfa-collective-agreement/" TargetMode="External"/><Relationship Id="rId24" Type="http://schemas.openxmlformats.org/officeDocument/2006/relationships/hyperlink" Target="https://www.linkedin.com/school/torontometropolitanuniversity/" TargetMode="External"/><Relationship Id="rId5" Type="http://schemas.openxmlformats.org/officeDocument/2006/relationships/hyperlink" Target="mailto:t26king@ryerson.ca" TargetMode="External"/><Relationship Id="rId15" Type="http://schemas.openxmlformats.org/officeDocument/2006/relationships/hyperlink" Target="https://www.torontomu.ca/programs/undergraduate/" TargetMode="External"/><Relationship Id="rId23" Type="http://schemas.openxmlformats.org/officeDocument/2006/relationships/hyperlink" Target="https://twitter.com/TorontoMetHR" TargetMode="External"/><Relationship Id="rId28" Type="http://schemas.openxmlformats.org/officeDocument/2006/relationships/hyperlink" Target="https://hr.cf.ryerson.ca/ams/faculty/" TargetMode="External"/><Relationship Id="rId10" Type="http://schemas.openxmlformats.org/officeDocument/2006/relationships/hyperlink" Target="http://www.rfanet.ca/" TargetMode="External"/><Relationship Id="rId19" Type="http://schemas.openxmlformats.org/officeDocument/2006/relationships/hyperlink" Target="https://www.torontomu.ca/faculty-affairs/faculty-resources/recruitment/information-for-candidates/" TargetMode="External"/><Relationship Id="rId31" Type="http://schemas.openxmlformats.org/officeDocument/2006/relationships/theme" Target="theme/theme1.xml"/><Relationship Id="rId4" Type="http://schemas.openxmlformats.org/officeDocument/2006/relationships/hyperlink" Target="http://torontomu.ca/" TargetMode="External"/><Relationship Id="rId9" Type="http://schemas.openxmlformats.org/officeDocument/2006/relationships/image" Target="media/image1.png"/><Relationship Id="rId14" Type="http://schemas.openxmlformats.org/officeDocument/2006/relationships/hyperlink" Target="https://www.ryerson.ca/next-chapter/" TargetMode="External"/><Relationship Id="rId22" Type="http://schemas.openxmlformats.org/officeDocument/2006/relationships/hyperlink" Target="https://twitter.com/VPFAtorontomet" TargetMode="External"/><Relationship Id="rId27" Type="http://schemas.openxmlformats.org/officeDocument/2006/relationships/hyperlink" Target="https://www.ryerson.ca/hr/employee-resources/rfa/full-time-LTF/pay-info/"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2362</Words>
  <Characters>13466</Characters>
  <Application>Microsoft Office Word</Application>
  <DocSecurity>0</DocSecurity>
  <Lines>112</Lines>
  <Paragraphs>31</Paragraphs>
  <ScaleCrop>false</ScaleCrop>
  <Company/>
  <LinksUpToDate>false</LinksUpToDate>
  <CharactersWithSpaces>15797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2022-10-03T16:01:00Z</dcterms:created>
  <dcterms:modified xsi:type="dcterms:W3CDTF">2022-10-03T16:01:00Z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2022-10-03T00:00:00Z</vt:filetime>
  </property>
  <property fmtid="{D5CDD505-2E9C-101B-9397-08002B2CF9AE}" pid="3" name="Creator">
    <vt:lpwstr>Mozilla/5.0 (Macintosh; Intel Mac OS X 10_13_6) AppleWebKit/537.36 (KHTML, like Gecko) Chrome/105.0.0.0 Safari/537.36</vt:lpwstr>
  </property>
  <property fmtid="{D5CDD505-2E9C-101B-9397-08002B2CF9AE}" pid="4" name="LastSaved">
    <vt:filetime>2022-10-03T00:00:00Z</vt:filetime>
  </property>
</Properties>
</file>