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131B" w14:textId="77777777" w:rsidR="007F5DFB" w:rsidRPr="000F3211" w:rsidRDefault="00ED1A46" w:rsidP="007F5DFB">
      <w:pPr>
        <w:pStyle w:val="NoSpacing"/>
        <w:spacing w:after="240"/>
        <w:rPr>
          <w:b/>
          <w:bCs/>
          <w:sz w:val="40"/>
          <w:szCs w:val="40"/>
          <w:lang w:val="en-US"/>
        </w:rPr>
      </w:pPr>
      <w:r w:rsidRPr="000F3211">
        <w:rPr>
          <w:rFonts w:ascii="Calibri" w:eastAsia="Calibri" w:hAnsi="Calibri" w:cs="Calibri"/>
          <w:noProof/>
          <w:color w:val="000000" w:themeColor="text1"/>
          <w:sz w:val="40"/>
          <w:szCs w:val="40"/>
          <w:lang w:eastAsia="en-CA"/>
        </w:rPr>
        <w:drawing>
          <wp:anchor distT="0" distB="0" distL="114300" distR="114300" simplePos="0" relativeHeight="251660288" behindDoc="1" locked="0" layoutInCell="1" allowOverlap="1" wp14:anchorId="63F74C86" wp14:editId="213F9A1B">
            <wp:simplePos x="0" y="0"/>
            <wp:positionH relativeFrom="column">
              <wp:posOffset>2903220</wp:posOffset>
            </wp:positionH>
            <wp:positionV relativeFrom="paragraph">
              <wp:posOffset>0</wp:posOffset>
            </wp:positionV>
            <wp:extent cx="3326130" cy="739140"/>
            <wp:effectExtent l="0" t="0" r="7620" b="3810"/>
            <wp:wrapTight wrapText="bothSides">
              <wp:wrapPolygon edited="0">
                <wp:start x="0" y="0"/>
                <wp:lineTo x="0" y="21155"/>
                <wp:lineTo x="21526" y="21155"/>
                <wp:lineTo x="215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Eng First.tif"/>
                    <pic:cNvPicPr/>
                  </pic:nvPicPr>
                  <pic:blipFill>
                    <a:blip r:embed="rId8">
                      <a:extLst>
                        <a:ext uri="{28A0092B-C50C-407E-A947-70E740481C1C}">
                          <a14:useLocalDpi xmlns:a14="http://schemas.microsoft.com/office/drawing/2010/main" val="0"/>
                        </a:ext>
                      </a:extLst>
                    </a:blip>
                    <a:stretch>
                      <a:fillRect/>
                    </a:stretch>
                  </pic:blipFill>
                  <pic:spPr>
                    <a:xfrm>
                      <a:off x="0" y="0"/>
                      <a:ext cx="3326130" cy="739140"/>
                    </a:xfrm>
                    <a:prstGeom prst="rect">
                      <a:avLst/>
                    </a:prstGeom>
                  </pic:spPr>
                </pic:pic>
              </a:graphicData>
            </a:graphic>
            <wp14:sizeRelH relativeFrom="margin">
              <wp14:pctWidth>0</wp14:pctWidth>
            </wp14:sizeRelH>
            <wp14:sizeRelV relativeFrom="margin">
              <wp14:pctHeight>0</wp14:pctHeight>
            </wp14:sizeRelV>
          </wp:anchor>
        </w:drawing>
      </w:r>
      <w:r w:rsidR="00B84FAD" w:rsidRPr="000F3211">
        <w:rPr>
          <w:b/>
          <w:bCs/>
          <w:sz w:val="40"/>
          <w:szCs w:val="40"/>
          <w:lang w:val="en-US"/>
        </w:rPr>
        <w:t>Monetary Appraisal of Archival Fonds</w:t>
      </w:r>
      <w:r w:rsidR="006067C7" w:rsidRPr="000F3211">
        <w:rPr>
          <w:rStyle w:val="FootnoteReference"/>
          <w:b/>
          <w:bCs/>
          <w:sz w:val="40"/>
          <w:szCs w:val="40"/>
          <w:lang w:val="en-US"/>
        </w:rPr>
        <w:footnoteReference w:id="1"/>
      </w:r>
      <w:r w:rsidR="00D432AA" w:rsidRPr="000F3211">
        <w:rPr>
          <w:noProof/>
          <w:sz w:val="40"/>
          <w:szCs w:val="40"/>
          <w:lang w:eastAsia="en-CA"/>
        </w:rPr>
        <w:t xml:space="preserve"> </w:t>
      </w:r>
    </w:p>
    <w:p w14:paraId="0D00C263" w14:textId="77777777" w:rsidR="00C87551" w:rsidRPr="00B84FAD" w:rsidRDefault="00B84FAD" w:rsidP="007F5DFB">
      <w:pPr>
        <w:rPr>
          <w:b/>
          <w:bCs/>
          <w:sz w:val="32"/>
          <w:szCs w:val="32"/>
          <w:lang w:val="en-US"/>
        </w:rPr>
      </w:pPr>
      <w:r w:rsidRPr="00B84FAD">
        <w:rPr>
          <w:b/>
          <w:bCs/>
          <w:sz w:val="32"/>
          <w:szCs w:val="32"/>
          <w:lang w:val="en-US"/>
        </w:rPr>
        <w:t>Issues:</w:t>
      </w:r>
    </w:p>
    <w:p w14:paraId="712DFFB1" w14:textId="406C6414" w:rsidR="00B84FAD" w:rsidRDefault="00B84FAD" w:rsidP="007F5DFB">
      <w:pPr>
        <w:rPr>
          <w:sz w:val="24"/>
          <w:szCs w:val="24"/>
          <w:lang w:val="en-US"/>
        </w:rPr>
      </w:pPr>
      <w:r w:rsidRPr="00B84FAD">
        <w:rPr>
          <w:sz w:val="24"/>
          <w:szCs w:val="24"/>
          <w:lang w:val="en-US"/>
        </w:rPr>
        <w:t>The Canadian Cultural Property Export Review Board (CCPERB)</w:t>
      </w:r>
      <w:r>
        <w:rPr>
          <w:sz w:val="24"/>
          <w:szCs w:val="24"/>
          <w:lang w:val="en-US"/>
        </w:rPr>
        <w:t xml:space="preserve"> </w:t>
      </w:r>
      <w:r w:rsidR="008B5D2F">
        <w:rPr>
          <w:sz w:val="24"/>
          <w:szCs w:val="24"/>
          <w:lang w:val="en-US"/>
        </w:rPr>
        <w:t xml:space="preserve">recently </w:t>
      </w:r>
      <w:r>
        <w:rPr>
          <w:sz w:val="24"/>
          <w:szCs w:val="24"/>
          <w:lang w:val="en-US"/>
        </w:rPr>
        <w:t xml:space="preserve">issued a revised </w:t>
      </w:r>
      <w:r w:rsidRPr="00A254DD">
        <w:rPr>
          <w:i/>
          <w:iCs/>
          <w:sz w:val="24"/>
          <w:szCs w:val="24"/>
          <w:lang w:val="en-US"/>
        </w:rPr>
        <w:t>Guide for Monetary Appraisals</w:t>
      </w:r>
      <w:r>
        <w:rPr>
          <w:sz w:val="24"/>
          <w:szCs w:val="24"/>
          <w:lang w:val="en-US"/>
        </w:rPr>
        <w:t>, accompanied by a</w:t>
      </w:r>
      <w:r w:rsidR="008B5D2F">
        <w:rPr>
          <w:sz w:val="24"/>
          <w:szCs w:val="24"/>
          <w:lang w:val="en-US"/>
        </w:rPr>
        <w:t xml:space="preserve"> “Communication to Archival Stakeholders” (dated December 2020)</w:t>
      </w:r>
      <w:r>
        <w:rPr>
          <w:sz w:val="24"/>
          <w:szCs w:val="24"/>
          <w:lang w:val="en-US"/>
        </w:rPr>
        <w:t xml:space="preserve">. </w:t>
      </w:r>
      <w:r w:rsidR="00B67D86">
        <w:rPr>
          <w:sz w:val="24"/>
          <w:szCs w:val="24"/>
          <w:lang w:val="en-US"/>
        </w:rPr>
        <w:t>These impose</w:t>
      </w:r>
      <w:r>
        <w:rPr>
          <w:sz w:val="24"/>
          <w:szCs w:val="24"/>
          <w:lang w:val="en-US"/>
        </w:rPr>
        <w:t xml:space="preserve"> several changes to </w:t>
      </w:r>
      <w:r w:rsidR="000F1F3A">
        <w:rPr>
          <w:sz w:val="24"/>
          <w:szCs w:val="24"/>
          <w:lang w:val="en-US"/>
        </w:rPr>
        <w:t>the methodology used to justify the appraised</w:t>
      </w:r>
      <w:r>
        <w:rPr>
          <w:sz w:val="24"/>
          <w:szCs w:val="24"/>
          <w:lang w:val="en-US"/>
        </w:rPr>
        <w:t xml:space="preserve"> Fair Market Value of archival fonds:</w:t>
      </w:r>
      <w:r w:rsidR="00E21309">
        <w:rPr>
          <w:sz w:val="24"/>
          <w:szCs w:val="24"/>
          <w:lang w:val="en-US"/>
        </w:rPr>
        <w:t xml:space="preserve"> </w:t>
      </w:r>
    </w:p>
    <w:p w14:paraId="0CB71E31" w14:textId="498F73F8" w:rsidR="001731CF" w:rsidRDefault="001731CF" w:rsidP="001731CF">
      <w:pPr>
        <w:pStyle w:val="ListParagraph"/>
        <w:numPr>
          <w:ilvl w:val="0"/>
          <w:numId w:val="1"/>
        </w:numPr>
        <w:rPr>
          <w:sz w:val="24"/>
          <w:szCs w:val="24"/>
          <w:lang w:val="en-US"/>
        </w:rPr>
      </w:pPr>
      <w:r>
        <w:rPr>
          <w:sz w:val="24"/>
          <w:szCs w:val="24"/>
          <w:lang w:val="en-US"/>
        </w:rPr>
        <w:t xml:space="preserve">Monetary appraisals for all categories of cultural property must be based on actual recent sales comparisons </w:t>
      </w:r>
      <w:r w:rsidR="003A4011">
        <w:rPr>
          <w:sz w:val="24"/>
          <w:szCs w:val="24"/>
          <w:lang w:val="en-US"/>
        </w:rPr>
        <w:t xml:space="preserve">(within 5 years) </w:t>
      </w:r>
      <w:r>
        <w:rPr>
          <w:sz w:val="24"/>
          <w:szCs w:val="24"/>
          <w:lang w:val="en-US"/>
        </w:rPr>
        <w:t xml:space="preserve">or, in exceptional circumstances, a cost approach. </w:t>
      </w:r>
    </w:p>
    <w:p w14:paraId="680DFF10" w14:textId="77777777" w:rsidR="001731CF" w:rsidRPr="001731CF" w:rsidRDefault="001731CF" w:rsidP="001731CF">
      <w:pPr>
        <w:pStyle w:val="ListParagraph"/>
        <w:numPr>
          <w:ilvl w:val="0"/>
          <w:numId w:val="1"/>
        </w:numPr>
        <w:rPr>
          <w:sz w:val="24"/>
          <w:szCs w:val="24"/>
          <w:lang w:val="en-US"/>
        </w:rPr>
      </w:pPr>
      <w:r>
        <w:rPr>
          <w:sz w:val="24"/>
          <w:szCs w:val="24"/>
          <w:lang w:val="en-US"/>
        </w:rPr>
        <w:t>Past appraisals done by the National Archival Appraisal Board (NAAB) can no longer be used as precedents.</w:t>
      </w:r>
    </w:p>
    <w:p w14:paraId="7BFEEAAA" w14:textId="77777777" w:rsidR="00B84FAD" w:rsidRDefault="00B84FAD" w:rsidP="00B84FAD">
      <w:pPr>
        <w:pStyle w:val="ListParagraph"/>
        <w:numPr>
          <w:ilvl w:val="0"/>
          <w:numId w:val="1"/>
        </w:numPr>
        <w:rPr>
          <w:sz w:val="24"/>
          <w:szCs w:val="24"/>
          <w:lang w:val="en-US"/>
        </w:rPr>
      </w:pPr>
      <w:r>
        <w:rPr>
          <w:sz w:val="24"/>
          <w:szCs w:val="24"/>
          <w:lang w:val="en-US"/>
        </w:rPr>
        <w:t>Past appraisal certifications by CCPERB can no longer be used as precedents</w:t>
      </w:r>
      <w:r w:rsidR="002D19AC">
        <w:rPr>
          <w:sz w:val="24"/>
          <w:szCs w:val="24"/>
          <w:lang w:val="en-US"/>
        </w:rPr>
        <w:t>.</w:t>
      </w:r>
    </w:p>
    <w:p w14:paraId="7D7D8480" w14:textId="60B79496" w:rsidR="00EA4B01" w:rsidRPr="00EA4B01" w:rsidRDefault="000C66FC" w:rsidP="00EA4B01">
      <w:pPr>
        <w:rPr>
          <w:sz w:val="24"/>
          <w:szCs w:val="24"/>
          <w:lang w:val="en-US"/>
        </w:rPr>
      </w:pPr>
      <w:r>
        <w:rPr>
          <w:sz w:val="24"/>
          <w:szCs w:val="24"/>
          <w:lang w:val="en-US"/>
        </w:rPr>
        <w:t>T</w:t>
      </w:r>
      <w:r w:rsidR="00EA4B01">
        <w:rPr>
          <w:sz w:val="24"/>
          <w:szCs w:val="24"/>
          <w:lang w:val="en-US"/>
        </w:rPr>
        <w:t xml:space="preserve">he </w:t>
      </w:r>
      <w:r w:rsidR="00EA4B01" w:rsidRPr="001731CF">
        <w:rPr>
          <w:i/>
          <w:iCs/>
          <w:sz w:val="24"/>
          <w:szCs w:val="24"/>
          <w:lang w:val="en-US"/>
        </w:rPr>
        <w:t>Guide</w:t>
      </w:r>
      <w:r w:rsidR="00075FEA">
        <w:rPr>
          <w:sz w:val="24"/>
          <w:szCs w:val="24"/>
          <w:lang w:val="en-US"/>
        </w:rPr>
        <w:t xml:space="preserve"> </w:t>
      </w:r>
      <w:r>
        <w:rPr>
          <w:sz w:val="24"/>
          <w:szCs w:val="24"/>
          <w:lang w:val="en-US"/>
        </w:rPr>
        <w:t xml:space="preserve">offers </w:t>
      </w:r>
      <w:r w:rsidR="000933C4">
        <w:rPr>
          <w:sz w:val="24"/>
          <w:szCs w:val="24"/>
          <w:lang w:val="en-US"/>
        </w:rPr>
        <w:t xml:space="preserve">no </w:t>
      </w:r>
      <w:r w:rsidR="00075FEA">
        <w:rPr>
          <w:sz w:val="24"/>
          <w:szCs w:val="24"/>
          <w:lang w:val="en-US"/>
        </w:rPr>
        <w:t>direction on the monetary appraisal of</w:t>
      </w:r>
      <w:r w:rsidR="008C1557">
        <w:rPr>
          <w:sz w:val="24"/>
          <w:szCs w:val="24"/>
          <w:lang w:val="en-US"/>
        </w:rPr>
        <w:t xml:space="preserve"> digital </w:t>
      </w:r>
      <w:r w:rsidR="00091F63">
        <w:rPr>
          <w:sz w:val="24"/>
          <w:szCs w:val="24"/>
          <w:lang w:val="en-US"/>
        </w:rPr>
        <w:t>r</w:t>
      </w:r>
      <w:r w:rsidR="00075FEA">
        <w:rPr>
          <w:sz w:val="24"/>
          <w:szCs w:val="24"/>
          <w:lang w:val="en-US"/>
        </w:rPr>
        <w:t xml:space="preserve">ecords, which are now an integral part of </w:t>
      </w:r>
      <w:r w:rsidR="000B3CA4">
        <w:rPr>
          <w:sz w:val="24"/>
          <w:szCs w:val="24"/>
          <w:lang w:val="en-US"/>
        </w:rPr>
        <w:t xml:space="preserve">most </w:t>
      </w:r>
      <w:r w:rsidR="00075FEA">
        <w:rPr>
          <w:sz w:val="24"/>
          <w:szCs w:val="24"/>
          <w:lang w:val="en-US"/>
        </w:rPr>
        <w:t xml:space="preserve">modern archival fonds. </w:t>
      </w:r>
    </w:p>
    <w:p w14:paraId="53510F5F" w14:textId="02D37E12" w:rsidR="001C303D" w:rsidRDefault="004D36F9" w:rsidP="004D36F9">
      <w:pPr>
        <w:rPr>
          <w:sz w:val="24"/>
          <w:szCs w:val="24"/>
          <w:lang w:val="en-US"/>
        </w:rPr>
      </w:pPr>
      <w:r>
        <w:rPr>
          <w:sz w:val="24"/>
          <w:szCs w:val="24"/>
          <w:lang w:val="en-US"/>
        </w:rPr>
        <w:t xml:space="preserve">The </w:t>
      </w:r>
      <w:r w:rsidR="000B3CA4">
        <w:rPr>
          <w:sz w:val="24"/>
          <w:szCs w:val="24"/>
          <w:lang w:val="en-US"/>
        </w:rPr>
        <w:t xml:space="preserve">revised </w:t>
      </w:r>
      <w:r>
        <w:rPr>
          <w:sz w:val="24"/>
          <w:szCs w:val="24"/>
          <w:lang w:val="en-US"/>
        </w:rPr>
        <w:t xml:space="preserve">CCPERB </w:t>
      </w:r>
      <w:r w:rsidRPr="001731CF">
        <w:rPr>
          <w:i/>
          <w:iCs/>
          <w:sz w:val="24"/>
          <w:szCs w:val="24"/>
          <w:lang w:val="en-US"/>
        </w:rPr>
        <w:t>Guide</w:t>
      </w:r>
      <w:r>
        <w:rPr>
          <w:sz w:val="24"/>
          <w:szCs w:val="24"/>
          <w:lang w:val="en-US"/>
        </w:rPr>
        <w:t xml:space="preserve"> was issued </w:t>
      </w:r>
      <w:r w:rsidR="003A4011">
        <w:rPr>
          <w:sz w:val="24"/>
          <w:szCs w:val="24"/>
          <w:lang w:val="en-US"/>
        </w:rPr>
        <w:t xml:space="preserve">after </w:t>
      </w:r>
      <w:r w:rsidR="004E50BC">
        <w:rPr>
          <w:sz w:val="24"/>
          <w:szCs w:val="24"/>
          <w:lang w:val="en-US"/>
        </w:rPr>
        <w:t xml:space="preserve">many </w:t>
      </w:r>
      <w:r w:rsidR="00091F63">
        <w:rPr>
          <w:sz w:val="24"/>
          <w:szCs w:val="24"/>
          <w:lang w:val="en-US"/>
        </w:rPr>
        <w:t xml:space="preserve">thoughtful </w:t>
      </w:r>
      <w:r>
        <w:rPr>
          <w:sz w:val="24"/>
          <w:szCs w:val="24"/>
          <w:lang w:val="en-US"/>
        </w:rPr>
        <w:t xml:space="preserve">submissions </w:t>
      </w:r>
      <w:r w:rsidR="003A4011">
        <w:rPr>
          <w:sz w:val="24"/>
          <w:szCs w:val="24"/>
          <w:lang w:val="en-US"/>
        </w:rPr>
        <w:t xml:space="preserve">to CCPERB </w:t>
      </w:r>
      <w:r>
        <w:rPr>
          <w:sz w:val="24"/>
          <w:szCs w:val="24"/>
          <w:lang w:val="en-US"/>
        </w:rPr>
        <w:t xml:space="preserve">by </w:t>
      </w:r>
      <w:r w:rsidR="001C303D">
        <w:rPr>
          <w:sz w:val="24"/>
          <w:szCs w:val="24"/>
          <w:lang w:val="en-US"/>
        </w:rPr>
        <w:t xml:space="preserve">the National Archival </w:t>
      </w:r>
      <w:r w:rsidR="00D432AA">
        <w:rPr>
          <w:sz w:val="24"/>
          <w:szCs w:val="24"/>
          <w:lang w:val="en-US"/>
        </w:rPr>
        <w:t xml:space="preserve">Appraisal </w:t>
      </w:r>
      <w:r w:rsidR="001C303D">
        <w:rPr>
          <w:sz w:val="24"/>
          <w:szCs w:val="24"/>
          <w:lang w:val="en-US"/>
        </w:rPr>
        <w:t>Board (NAAB)</w:t>
      </w:r>
      <w:r w:rsidR="00A328B4">
        <w:rPr>
          <w:sz w:val="24"/>
          <w:szCs w:val="24"/>
          <w:lang w:val="en-US"/>
        </w:rPr>
        <w:t>, experienced appraisers</w:t>
      </w:r>
      <w:r w:rsidR="003A4011">
        <w:rPr>
          <w:sz w:val="24"/>
          <w:szCs w:val="24"/>
          <w:lang w:val="en-US"/>
        </w:rPr>
        <w:t>,</w:t>
      </w:r>
      <w:r w:rsidR="001C303D">
        <w:rPr>
          <w:sz w:val="24"/>
          <w:szCs w:val="24"/>
          <w:lang w:val="en-US"/>
        </w:rPr>
        <w:t xml:space="preserve"> and</w:t>
      </w:r>
      <w:r w:rsidR="003A4011">
        <w:rPr>
          <w:sz w:val="24"/>
          <w:szCs w:val="24"/>
          <w:lang w:val="en-US"/>
        </w:rPr>
        <w:t xml:space="preserve"> </w:t>
      </w:r>
      <w:r w:rsidR="001C303D">
        <w:rPr>
          <w:sz w:val="24"/>
          <w:szCs w:val="24"/>
          <w:lang w:val="en-US"/>
        </w:rPr>
        <w:t>leading archivists</w:t>
      </w:r>
      <w:r w:rsidR="00091F63">
        <w:rPr>
          <w:sz w:val="24"/>
          <w:szCs w:val="24"/>
          <w:lang w:val="en-US"/>
        </w:rPr>
        <w:t xml:space="preserve"> - professionals who have a vested interest in the recognition of the importance and significance of archival records at the national level. </w:t>
      </w:r>
      <w:r w:rsidR="001C303D">
        <w:rPr>
          <w:sz w:val="24"/>
          <w:szCs w:val="24"/>
          <w:lang w:val="en-US"/>
        </w:rPr>
        <w:t xml:space="preserve">CCPERB </w:t>
      </w:r>
      <w:r w:rsidR="005D60B3">
        <w:rPr>
          <w:sz w:val="24"/>
          <w:szCs w:val="24"/>
          <w:lang w:val="en-US"/>
        </w:rPr>
        <w:t xml:space="preserve">chose not to </w:t>
      </w:r>
      <w:r w:rsidR="003A4011">
        <w:rPr>
          <w:sz w:val="24"/>
          <w:szCs w:val="24"/>
          <w:lang w:val="en-US"/>
        </w:rPr>
        <w:t xml:space="preserve">incorporate any of the recommendations from these </w:t>
      </w:r>
      <w:r w:rsidR="005D60B3">
        <w:rPr>
          <w:sz w:val="24"/>
          <w:szCs w:val="24"/>
          <w:lang w:val="en-US"/>
        </w:rPr>
        <w:t xml:space="preserve">submissions, and </w:t>
      </w:r>
      <w:r w:rsidR="001C303D">
        <w:rPr>
          <w:sz w:val="24"/>
          <w:szCs w:val="24"/>
          <w:lang w:val="en-US"/>
        </w:rPr>
        <w:t>instead adopted a narrow</w:t>
      </w:r>
      <w:r w:rsidR="00091F63">
        <w:rPr>
          <w:sz w:val="24"/>
          <w:szCs w:val="24"/>
          <w:lang w:val="en-US"/>
        </w:rPr>
        <w:t>,</w:t>
      </w:r>
      <w:r w:rsidR="001C303D">
        <w:rPr>
          <w:sz w:val="24"/>
          <w:szCs w:val="24"/>
          <w:lang w:val="en-US"/>
        </w:rPr>
        <w:t xml:space="preserve"> legalistic approach</w:t>
      </w:r>
      <w:r w:rsidR="005D60B3">
        <w:rPr>
          <w:sz w:val="24"/>
          <w:szCs w:val="24"/>
          <w:lang w:val="en-US"/>
        </w:rPr>
        <w:t xml:space="preserve"> </w:t>
      </w:r>
      <w:r w:rsidR="001A1159">
        <w:rPr>
          <w:sz w:val="24"/>
          <w:szCs w:val="24"/>
          <w:lang w:val="en-US"/>
        </w:rPr>
        <w:t xml:space="preserve">that will have a negative effect on efforts to broaden </w:t>
      </w:r>
      <w:r w:rsidR="005D60B3">
        <w:rPr>
          <w:sz w:val="24"/>
          <w:szCs w:val="24"/>
          <w:lang w:val="en-US"/>
        </w:rPr>
        <w:t>diversity, equity and inclus</w:t>
      </w:r>
      <w:r w:rsidR="001A1159">
        <w:rPr>
          <w:sz w:val="24"/>
          <w:szCs w:val="24"/>
          <w:lang w:val="en-US"/>
        </w:rPr>
        <w:t xml:space="preserve">ivity within </w:t>
      </w:r>
      <w:r w:rsidR="005D60B3">
        <w:rPr>
          <w:sz w:val="24"/>
          <w:szCs w:val="24"/>
          <w:lang w:val="en-US"/>
        </w:rPr>
        <w:t>Canada’s documentary heritage</w:t>
      </w:r>
      <w:r w:rsidR="001C303D">
        <w:rPr>
          <w:sz w:val="24"/>
          <w:szCs w:val="24"/>
          <w:lang w:val="en-US"/>
        </w:rPr>
        <w:t xml:space="preserve">.  </w:t>
      </w:r>
    </w:p>
    <w:p w14:paraId="67C78680" w14:textId="1AD8758F" w:rsidR="001C303D" w:rsidRDefault="001C303D" w:rsidP="004D36F9">
      <w:pPr>
        <w:rPr>
          <w:sz w:val="24"/>
          <w:szCs w:val="24"/>
          <w:lang w:val="en-US"/>
        </w:rPr>
      </w:pPr>
      <w:r>
        <w:rPr>
          <w:sz w:val="24"/>
          <w:szCs w:val="24"/>
          <w:lang w:val="en-US"/>
        </w:rPr>
        <w:t xml:space="preserve">In light of CCPERB’s willful lack of understanding regarding the </w:t>
      </w:r>
      <w:r w:rsidR="004D36F9">
        <w:rPr>
          <w:sz w:val="24"/>
          <w:szCs w:val="24"/>
          <w:lang w:val="en-US"/>
        </w:rPr>
        <w:t xml:space="preserve">nature of the market for substantial archival fonds, </w:t>
      </w:r>
      <w:r w:rsidR="00C948E6">
        <w:rPr>
          <w:sz w:val="24"/>
          <w:szCs w:val="24"/>
          <w:lang w:val="en-US"/>
        </w:rPr>
        <w:t>NAAB</w:t>
      </w:r>
      <w:r w:rsidR="004D36F9">
        <w:rPr>
          <w:sz w:val="24"/>
          <w:szCs w:val="24"/>
          <w:lang w:val="en-US"/>
        </w:rPr>
        <w:t xml:space="preserve"> </w:t>
      </w:r>
      <w:r w:rsidR="00590F35">
        <w:rPr>
          <w:sz w:val="24"/>
          <w:szCs w:val="24"/>
          <w:lang w:val="en-US"/>
        </w:rPr>
        <w:t xml:space="preserve">has </w:t>
      </w:r>
      <w:r w:rsidR="00D30ED9">
        <w:rPr>
          <w:sz w:val="24"/>
          <w:szCs w:val="24"/>
          <w:lang w:val="en-US"/>
        </w:rPr>
        <w:t xml:space="preserve">concluded </w:t>
      </w:r>
      <w:r w:rsidR="00590F35">
        <w:rPr>
          <w:sz w:val="24"/>
          <w:szCs w:val="24"/>
          <w:lang w:val="en-US"/>
        </w:rPr>
        <w:t xml:space="preserve">that it </w:t>
      </w:r>
      <w:r w:rsidR="00C948E6">
        <w:rPr>
          <w:sz w:val="24"/>
          <w:szCs w:val="24"/>
          <w:lang w:val="en-US"/>
        </w:rPr>
        <w:t>can no longer</w:t>
      </w:r>
      <w:r w:rsidR="004D36F9">
        <w:rPr>
          <w:sz w:val="24"/>
          <w:szCs w:val="24"/>
          <w:lang w:val="en-US"/>
        </w:rPr>
        <w:t xml:space="preserve"> conduct appraisals of archival fonds for applications being submitted to CCPERB. </w:t>
      </w:r>
    </w:p>
    <w:p w14:paraId="6C7FD847" w14:textId="77777777" w:rsidR="00DE1D00" w:rsidRPr="00B16312" w:rsidRDefault="00DE1D00" w:rsidP="003C6B05">
      <w:pPr>
        <w:pStyle w:val="NoSpacing"/>
        <w:pBdr>
          <w:top w:val="single" w:sz="24" w:space="1" w:color="auto"/>
          <w:left w:val="single" w:sz="24" w:space="4" w:color="auto"/>
          <w:bottom w:val="single" w:sz="24" w:space="1" w:color="auto"/>
          <w:right w:val="single" w:sz="24" w:space="4" w:color="auto"/>
        </w:pBdr>
        <w:rPr>
          <w:rFonts w:cstheme="minorHAnsi"/>
          <w:b/>
          <w:bCs/>
          <w:sz w:val="32"/>
          <w:szCs w:val="32"/>
        </w:rPr>
      </w:pPr>
      <w:r w:rsidRPr="00B16312">
        <w:rPr>
          <w:rFonts w:cstheme="minorHAnsi"/>
          <w:b/>
          <w:bCs/>
          <w:sz w:val="32"/>
          <w:szCs w:val="32"/>
        </w:rPr>
        <w:t>The Impact</w:t>
      </w:r>
    </w:p>
    <w:p w14:paraId="7F991EB0" w14:textId="4E61068E" w:rsidR="00D854AD" w:rsidRPr="00B16312" w:rsidRDefault="00D854AD" w:rsidP="00B16312">
      <w:pPr>
        <w:pStyle w:val="NoSpacing"/>
        <w:pBdr>
          <w:top w:val="single" w:sz="24" w:space="1" w:color="auto"/>
          <w:left w:val="single" w:sz="24" w:space="4" w:color="auto"/>
          <w:bottom w:val="single" w:sz="24" w:space="1" w:color="auto"/>
          <w:right w:val="single" w:sz="24" w:space="4" w:color="auto"/>
        </w:pBdr>
        <w:rPr>
          <w:rFonts w:cstheme="minorHAnsi"/>
        </w:rPr>
      </w:pPr>
      <w:r w:rsidRPr="00B16312">
        <w:rPr>
          <w:rFonts w:cstheme="minorHAnsi"/>
          <w:sz w:val="24"/>
          <w:szCs w:val="24"/>
        </w:rPr>
        <w:t>Without an appraisal of fair market value</w:t>
      </w:r>
      <w:r w:rsidR="00B67D86">
        <w:rPr>
          <w:rFonts w:cstheme="minorHAnsi"/>
          <w:sz w:val="24"/>
          <w:szCs w:val="24"/>
        </w:rPr>
        <w:t>,</w:t>
      </w:r>
      <w:r w:rsidRPr="00B16312">
        <w:rPr>
          <w:rFonts w:cstheme="minorHAnsi"/>
          <w:sz w:val="24"/>
          <w:szCs w:val="24"/>
        </w:rPr>
        <w:t xml:space="preserve"> justified</w:t>
      </w:r>
      <w:r w:rsidR="00B67D86">
        <w:rPr>
          <w:rFonts w:cstheme="minorHAnsi"/>
          <w:sz w:val="24"/>
          <w:szCs w:val="24"/>
        </w:rPr>
        <w:t xml:space="preserve"> in</w:t>
      </w:r>
      <w:r w:rsidRPr="00B16312">
        <w:rPr>
          <w:rFonts w:cstheme="minorHAnsi"/>
          <w:sz w:val="24"/>
          <w:szCs w:val="24"/>
        </w:rPr>
        <w:t xml:space="preserve"> accord</w:t>
      </w:r>
      <w:r w:rsidR="00B67D86">
        <w:rPr>
          <w:rFonts w:cstheme="minorHAnsi"/>
          <w:sz w:val="24"/>
          <w:szCs w:val="24"/>
        </w:rPr>
        <w:t>ance with</w:t>
      </w:r>
      <w:r w:rsidRPr="00B16312">
        <w:rPr>
          <w:rFonts w:cstheme="minorHAnsi"/>
          <w:sz w:val="24"/>
          <w:szCs w:val="24"/>
        </w:rPr>
        <w:t xml:space="preserve"> CCPERB's new requirements, CCPERB will not </w:t>
      </w:r>
      <w:r w:rsidR="00FC4BFB">
        <w:rPr>
          <w:rFonts w:cstheme="minorHAnsi"/>
          <w:sz w:val="24"/>
          <w:szCs w:val="24"/>
        </w:rPr>
        <w:t>determine</w:t>
      </w:r>
      <w:r w:rsidR="00FC4BFB" w:rsidRPr="00B16312">
        <w:rPr>
          <w:rFonts w:cstheme="minorHAnsi"/>
          <w:sz w:val="24"/>
          <w:szCs w:val="24"/>
        </w:rPr>
        <w:t xml:space="preserve"> </w:t>
      </w:r>
      <w:r w:rsidRPr="00B16312">
        <w:rPr>
          <w:rFonts w:cstheme="minorHAnsi"/>
          <w:sz w:val="24"/>
          <w:szCs w:val="24"/>
        </w:rPr>
        <w:t xml:space="preserve">the </w:t>
      </w:r>
      <w:r w:rsidR="00FF57DB">
        <w:rPr>
          <w:rFonts w:cstheme="minorHAnsi"/>
          <w:sz w:val="24"/>
          <w:szCs w:val="24"/>
        </w:rPr>
        <w:t xml:space="preserve">value for tax purposes.  As a result: </w:t>
      </w:r>
    </w:p>
    <w:p w14:paraId="303B52BB" w14:textId="5F182F5D" w:rsidR="00D854AD" w:rsidRPr="00B16312" w:rsidRDefault="00D854AD" w:rsidP="0074014E">
      <w:pPr>
        <w:pStyle w:val="NoSpacing"/>
        <w:pBdr>
          <w:top w:val="single" w:sz="24" w:space="1" w:color="auto"/>
          <w:left w:val="single" w:sz="24" w:space="4" w:color="auto"/>
          <w:bottom w:val="single" w:sz="24" w:space="1" w:color="auto"/>
          <w:right w:val="single" w:sz="24" w:space="4" w:color="auto"/>
        </w:pBdr>
        <w:rPr>
          <w:rFonts w:cstheme="minorHAnsi"/>
        </w:rPr>
      </w:pPr>
      <w:r w:rsidRPr="00B16312">
        <w:rPr>
          <w:rFonts w:cstheme="minorHAnsi"/>
          <w:sz w:val="24"/>
          <w:szCs w:val="24"/>
        </w:rPr>
        <w:t xml:space="preserve">1) Donors of archival fonds will no longer </w:t>
      </w:r>
      <w:r w:rsidR="00C948E6">
        <w:rPr>
          <w:rFonts w:cstheme="minorHAnsi"/>
          <w:sz w:val="24"/>
          <w:szCs w:val="24"/>
        </w:rPr>
        <w:t xml:space="preserve">be able to </w:t>
      </w:r>
      <w:r w:rsidRPr="00B16312">
        <w:rPr>
          <w:rFonts w:cstheme="minorHAnsi"/>
          <w:sz w:val="24"/>
          <w:szCs w:val="24"/>
        </w:rPr>
        <w:t xml:space="preserve">receive the </w:t>
      </w:r>
      <w:r w:rsidR="00D502BA">
        <w:rPr>
          <w:rFonts w:cstheme="minorHAnsi"/>
          <w:sz w:val="24"/>
          <w:szCs w:val="24"/>
        </w:rPr>
        <w:t xml:space="preserve">tax </w:t>
      </w:r>
      <w:r w:rsidRPr="00B16312">
        <w:rPr>
          <w:rFonts w:cstheme="minorHAnsi"/>
          <w:sz w:val="24"/>
          <w:szCs w:val="24"/>
        </w:rPr>
        <w:t>benefit</w:t>
      </w:r>
      <w:r w:rsidR="00C948E6">
        <w:rPr>
          <w:rFonts w:cstheme="minorHAnsi"/>
          <w:sz w:val="24"/>
          <w:szCs w:val="24"/>
        </w:rPr>
        <w:t xml:space="preserve"> from</w:t>
      </w:r>
      <w:r w:rsidRPr="00B16312">
        <w:rPr>
          <w:rFonts w:cstheme="minorHAnsi"/>
          <w:sz w:val="24"/>
          <w:szCs w:val="24"/>
        </w:rPr>
        <w:t xml:space="preserve"> having CCPERB certify the outstanding significance and monetary value of their donation</w:t>
      </w:r>
      <w:r w:rsidR="001A1159">
        <w:rPr>
          <w:rFonts w:cstheme="minorHAnsi"/>
          <w:sz w:val="24"/>
          <w:szCs w:val="24"/>
        </w:rPr>
        <w:t>.</w:t>
      </w:r>
    </w:p>
    <w:p w14:paraId="6EE18F18" w14:textId="23C72351" w:rsidR="001A384D" w:rsidRDefault="00FE4C3F" w:rsidP="00D60D6C">
      <w:pPr>
        <w:pStyle w:val="NoSpacing"/>
        <w:pBdr>
          <w:top w:val="single" w:sz="24" w:space="1" w:color="auto"/>
          <w:left w:val="single" w:sz="24" w:space="4" w:color="auto"/>
          <w:bottom w:val="single" w:sz="24" w:space="1" w:color="auto"/>
          <w:right w:val="single" w:sz="24" w:space="4" w:color="auto"/>
        </w:pBdr>
        <w:rPr>
          <w:rFonts w:cstheme="minorHAnsi"/>
          <w:sz w:val="24"/>
          <w:szCs w:val="24"/>
        </w:rPr>
      </w:pPr>
      <w:r>
        <w:rPr>
          <w:rFonts w:cstheme="minorHAnsi"/>
          <w:sz w:val="24"/>
          <w:szCs w:val="24"/>
        </w:rPr>
        <w:t>2</w:t>
      </w:r>
      <w:r w:rsidR="001A384D">
        <w:rPr>
          <w:rFonts w:cstheme="minorHAnsi"/>
          <w:sz w:val="24"/>
          <w:szCs w:val="24"/>
        </w:rPr>
        <w:t xml:space="preserve">) </w:t>
      </w:r>
      <w:r w:rsidR="001A1159">
        <w:rPr>
          <w:rFonts w:cstheme="minorHAnsi"/>
          <w:sz w:val="24"/>
          <w:szCs w:val="24"/>
        </w:rPr>
        <w:t>Hindering c</w:t>
      </w:r>
      <w:r w:rsidR="001A384D">
        <w:rPr>
          <w:rFonts w:cstheme="minorHAnsi"/>
          <w:sz w:val="24"/>
          <w:szCs w:val="24"/>
        </w:rPr>
        <w:t xml:space="preserve">urrent efforts by Canada’s archives and libraries to ensure that </w:t>
      </w:r>
      <w:r w:rsidR="001A1159">
        <w:rPr>
          <w:rFonts w:cstheme="minorHAnsi"/>
          <w:sz w:val="24"/>
          <w:szCs w:val="24"/>
        </w:rPr>
        <w:t>I</w:t>
      </w:r>
      <w:r w:rsidR="001A384D">
        <w:rPr>
          <w:rFonts w:cstheme="minorHAnsi"/>
          <w:sz w:val="24"/>
          <w:szCs w:val="24"/>
        </w:rPr>
        <w:t xml:space="preserve">ndigenous peoples and all minorities </w:t>
      </w:r>
      <w:r w:rsidR="001A1159">
        <w:rPr>
          <w:rFonts w:cstheme="minorHAnsi"/>
          <w:sz w:val="24"/>
          <w:szCs w:val="24"/>
        </w:rPr>
        <w:t xml:space="preserve">are represented </w:t>
      </w:r>
      <w:r w:rsidR="00091F63">
        <w:rPr>
          <w:rFonts w:cstheme="minorHAnsi"/>
          <w:sz w:val="24"/>
          <w:szCs w:val="24"/>
        </w:rPr>
        <w:t xml:space="preserve">in </w:t>
      </w:r>
      <w:r w:rsidR="001A384D">
        <w:rPr>
          <w:rFonts w:cstheme="minorHAnsi"/>
          <w:sz w:val="24"/>
          <w:szCs w:val="24"/>
        </w:rPr>
        <w:t xml:space="preserve">our </w:t>
      </w:r>
      <w:r w:rsidR="00091F63">
        <w:rPr>
          <w:rFonts w:cstheme="minorHAnsi"/>
          <w:sz w:val="24"/>
          <w:szCs w:val="24"/>
        </w:rPr>
        <w:t xml:space="preserve">collective </w:t>
      </w:r>
      <w:r w:rsidR="001A384D">
        <w:rPr>
          <w:rFonts w:cstheme="minorHAnsi"/>
          <w:sz w:val="24"/>
          <w:szCs w:val="24"/>
        </w:rPr>
        <w:t>documented memory</w:t>
      </w:r>
      <w:r w:rsidR="003B2543">
        <w:rPr>
          <w:rFonts w:cstheme="minorHAnsi"/>
          <w:sz w:val="24"/>
          <w:szCs w:val="24"/>
        </w:rPr>
        <w:t xml:space="preserve">. </w:t>
      </w:r>
      <w:r w:rsidR="001A384D">
        <w:rPr>
          <w:rFonts w:cstheme="minorHAnsi"/>
          <w:sz w:val="24"/>
          <w:szCs w:val="24"/>
        </w:rPr>
        <w:t xml:space="preserve"> </w:t>
      </w:r>
    </w:p>
    <w:p w14:paraId="5E3B90A4" w14:textId="23B169F2" w:rsidR="003416CC" w:rsidRDefault="00FE4C3F" w:rsidP="00D60D6C">
      <w:pPr>
        <w:pStyle w:val="NoSpacing"/>
        <w:pBdr>
          <w:top w:val="single" w:sz="24" w:space="1" w:color="auto"/>
          <w:left w:val="single" w:sz="24" w:space="4" w:color="auto"/>
          <w:bottom w:val="single" w:sz="24" w:space="1" w:color="auto"/>
          <w:right w:val="single" w:sz="24" w:space="4" w:color="auto"/>
        </w:pBdr>
        <w:rPr>
          <w:rFonts w:cstheme="minorHAnsi"/>
          <w:sz w:val="24"/>
          <w:szCs w:val="24"/>
        </w:rPr>
      </w:pPr>
      <w:r>
        <w:rPr>
          <w:rFonts w:cstheme="minorHAnsi"/>
          <w:sz w:val="24"/>
          <w:szCs w:val="24"/>
        </w:rPr>
        <w:t>3</w:t>
      </w:r>
      <w:r w:rsidR="003416CC">
        <w:rPr>
          <w:rFonts w:cstheme="minorHAnsi"/>
          <w:sz w:val="24"/>
          <w:szCs w:val="24"/>
        </w:rPr>
        <w:t xml:space="preserve">) </w:t>
      </w:r>
      <w:r>
        <w:rPr>
          <w:rFonts w:cstheme="minorHAnsi"/>
          <w:sz w:val="24"/>
          <w:szCs w:val="24"/>
        </w:rPr>
        <w:t>Influential Canadians</w:t>
      </w:r>
      <w:r w:rsidR="003416CC">
        <w:rPr>
          <w:rFonts w:cstheme="minorHAnsi"/>
          <w:sz w:val="24"/>
          <w:szCs w:val="24"/>
        </w:rPr>
        <w:t xml:space="preserve"> and corporate</w:t>
      </w:r>
      <w:r>
        <w:rPr>
          <w:rFonts w:cstheme="minorHAnsi"/>
          <w:sz w:val="24"/>
          <w:szCs w:val="24"/>
        </w:rPr>
        <w:t xml:space="preserve"> entities</w:t>
      </w:r>
      <w:r w:rsidR="003416CC">
        <w:rPr>
          <w:rFonts w:cstheme="minorHAnsi"/>
          <w:sz w:val="24"/>
          <w:szCs w:val="24"/>
        </w:rPr>
        <w:t>, in all fields of endeavour</w:t>
      </w:r>
      <w:r w:rsidR="001A1159">
        <w:rPr>
          <w:rFonts w:cstheme="minorHAnsi"/>
          <w:sz w:val="24"/>
          <w:szCs w:val="24"/>
        </w:rPr>
        <w:t>,</w:t>
      </w:r>
      <w:r w:rsidR="003416CC">
        <w:rPr>
          <w:rFonts w:cstheme="minorHAnsi"/>
          <w:sz w:val="24"/>
          <w:szCs w:val="24"/>
        </w:rPr>
        <w:t xml:space="preserve"> will no longer have the same incentive to donate their records</w:t>
      </w:r>
      <w:r w:rsidR="00630D82">
        <w:rPr>
          <w:rFonts w:cstheme="minorHAnsi"/>
          <w:sz w:val="24"/>
          <w:szCs w:val="24"/>
        </w:rPr>
        <w:t xml:space="preserve"> </w:t>
      </w:r>
      <w:r w:rsidR="0047763D">
        <w:rPr>
          <w:rFonts w:cstheme="minorHAnsi"/>
          <w:sz w:val="24"/>
          <w:szCs w:val="24"/>
        </w:rPr>
        <w:t xml:space="preserve">to a designated </w:t>
      </w:r>
      <w:r w:rsidR="00091F63">
        <w:rPr>
          <w:rFonts w:cstheme="minorHAnsi"/>
          <w:sz w:val="24"/>
          <w:szCs w:val="24"/>
        </w:rPr>
        <w:t xml:space="preserve">Canadian </w:t>
      </w:r>
      <w:r w:rsidR="0047763D">
        <w:rPr>
          <w:rFonts w:cstheme="minorHAnsi"/>
          <w:sz w:val="24"/>
          <w:szCs w:val="24"/>
        </w:rPr>
        <w:t>institution</w:t>
      </w:r>
      <w:r w:rsidR="003416CC">
        <w:rPr>
          <w:rFonts w:cstheme="minorHAnsi"/>
          <w:sz w:val="24"/>
          <w:szCs w:val="24"/>
        </w:rPr>
        <w:t xml:space="preserve">. </w:t>
      </w:r>
      <w:r w:rsidR="00AA117E">
        <w:rPr>
          <w:rFonts w:cstheme="minorHAnsi"/>
          <w:sz w:val="24"/>
          <w:szCs w:val="24"/>
        </w:rPr>
        <w:t>Collections</w:t>
      </w:r>
      <w:bookmarkStart w:id="0" w:name="_GoBack"/>
      <w:bookmarkEnd w:id="0"/>
      <w:r w:rsidR="00E7593E">
        <w:rPr>
          <w:rFonts w:cstheme="minorHAnsi"/>
          <w:sz w:val="24"/>
          <w:szCs w:val="24"/>
        </w:rPr>
        <w:t xml:space="preserve"> </w:t>
      </w:r>
      <w:r w:rsidR="003416CC">
        <w:rPr>
          <w:rFonts w:cstheme="minorHAnsi"/>
          <w:sz w:val="24"/>
          <w:szCs w:val="24"/>
        </w:rPr>
        <w:t xml:space="preserve">may </w:t>
      </w:r>
      <w:r w:rsidR="00D502BA">
        <w:rPr>
          <w:rFonts w:cstheme="minorHAnsi"/>
          <w:sz w:val="24"/>
          <w:szCs w:val="24"/>
        </w:rPr>
        <w:t xml:space="preserve">therefore </w:t>
      </w:r>
      <w:r w:rsidR="003416CC">
        <w:rPr>
          <w:rFonts w:cstheme="minorHAnsi"/>
          <w:sz w:val="24"/>
          <w:szCs w:val="24"/>
        </w:rPr>
        <w:t xml:space="preserve">be sold </w:t>
      </w:r>
      <w:r w:rsidR="00D502BA">
        <w:rPr>
          <w:rFonts w:cstheme="minorHAnsi"/>
          <w:sz w:val="24"/>
          <w:szCs w:val="24"/>
        </w:rPr>
        <w:t xml:space="preserve">internationally </w:t>
      </w:r>
      <w:r w:rsidR="003416CC">
        <w:rPr>
          <w:rFonts w:cstheme="minorHAnsi"/>
          <w:sz w:val="24"/>
          <w:szCs w:val="24"/>
        </w:rPr>
        <w:t>to libraries, archives and museums</w:t>
      </w:r>
      <w:r w:rsidR="00FF6C9F" w:rsidRPr="00FE4C3F">
        <w:rPr>
          <w:rFonts w:cstheme="minorHAnsi"/>
          <w:sz w:val="24"/>
          <w:szCs w:val="24"/>
        </w:rPr>
        <w:t>,</w:t>
      </w:r>
      <w:r w:rsidR="0047763D" w:rsidRPr="00FE4C3F">
        <w:rPr>
          <w:rFonts w:cstheme="minorHAnsi"/>
          <w:sz w:val="24"/>
          <w:szCs w:val="24"/>
        </w:rPr>
        <w:t xml:space="preserve"> </w:t>
      </w:r>
      <w:r w:rsidR="00D502BA">
        <w:rPr>
          <w:rFonts w:cstheme="minorHAnsi"/>
          <w:sz w:val="24"/>
          <w:szCs w:val="24"/>
        </w:rPr>
        <w:t xml:space="preserve">potentially resulting in the loss of evidential integrity, access and use </w:t>
      </w:r>
      <w:r w:rsidR="000F3211">
        <w:rPr>
          <w:rFonts w:cstheme="minorHAnsi"/>
          <w:sz w:val="24"/>
          <w:szCs w:val="24"/>
        </w:rPr>
        <w:t>for</w:t>
      </w:r>
      <w:r w:rsidR="00D502BA">
        <w:rPr>
          <w:rFonts w:cstheme="minorHAnsi"/>
          <w:sz w:val="24"/>
          <w:szCs w:val="24"/>
        </w:rPr>
        <w:t xml:space="preserve"> Canadians.</w:t>
      </w:r>
    </w:p>
    <w:p w14:paraId="2E28C669" w14:textId="1D9D3173" w:rsidR="007611A2" w:rsidRPr="00675F70" w:rsidRDefault="001C303D" w:rsidP="004D36F9">
      <w:pPr>
        <w:rPr>
          <w:b/>
          <w:bCs/>
          <w:sz w:val="32"/>
          <w:szCs w:val="32"/>
          <w:lang w:val="en-US"/>
        </w:rPr>
      </w:pPr>
      <w:r w:rsidRPr="00675F70">
        <w:rPr>
          <w:b/>
          <w:bCs/>
          <w:sz w:val="32"/>
          <w:szCs w:val="32"/>
          <w:lang w:val="en-US"/>
        </w:rPr>
        <w:lastRenderedPageBreak/>
        <w:t xml:space="preserve">Background </w:t>
      </w:r>
    </w:p>
    <w:p w14:paraId="6D507405" w14:textId="3BB3DB45" w:rsidR="004D36F9" w:rsidRDefault="00EB65FF" w:rsidP="004D36F9">
      <w:pPr>
        <w:rPr>
          <w:sz w:val="24"/>
          <w:szCs w:val="24"/>
          <w:lang w:val="en-US"/>
        </w:rPr>
      </w:pPr>
      <w:r>
        <w:rPr>
          <w:b/>
          <w:bCs/>
          <w:sz w:val="24"/>
          <w:szCs w:val="24"/>
          <w:lang w:val="en-US"/>
        </w:rPr>
        <w:t xml:space="preserve">National Archival Appraisal Board: </w:t>
      </w:r>
      <w:r w:rsidR="007611A2">
        <w:rPr>
          <w:sz w:val="24"/>
          <w:szCs w:val="24"/>
          <w:lang w:val="en-US"/>
        </w:rPr>
        <w:t xml:space="preserve">NAAB was established in the early 1970s </w:t>
      </w:r>
      <w:r w:rsidR="00675F70">
        <w:rPr>
          <w:sz w:val="24"/>
          <w:szCs w:val="24"/>
          <w:lang w:val="en-US"/>
        </w:rPr>
        <w:t>by archives as a</w:t>
      </w:r>
      <w:r w:rsidR="00091F63">
        <w:rPr>
          <w:sz w:val="24"/>
          <w:szCs w:val="24"/>
          <w:lang w:val="en-US"/>
        </w:rPr>
        <w:t>n appraisal</w:t>
      </w:r>
      <w:r w:rsidR="00675F70">
        <w:rPr>
          <w:sz w:val="24"/>
          <w:szCs w:val="24"/>
          <w:lang w:val="en-US"/>
        </w:rPr>
        <w:t xml:space="preserve"> service to </w:t>
      </w:r>
      <w:r w:rsidR="00E57413">
        <w:rPr>
          <w:sz w:val="24"/>
          <w:szCs w:val="24"/>
          <w:lang w:val="en-US"/>
        </w:rPr>
        <w:t>institutions</w:t>
      </w:r>
      <w:r w:rsidR="00452C2D">
        <w:rPr>
          <w:sz w:val="24"/>
          <w:szCs w:val="24"/>
          <w:lang w:val="en-US"/>
        </w:rPr>
        <w:t xml:space="preserve"> with archival holdings</w:t>
      </w:r>
      <w:r w:rsidR="00675F70">
        <w:rPr>
          <w:sz w:val="24"/>
          <w:szCs w:val="24"/>
          <w:lang w:val="en-US"/>
        </w:rPr>
        <w:t xml:space="preserve">. It evolved </w:t>
      </w:r>
      <w:r w:rsidR="00452C2D">
        <w:rPr>
          <w:sz w:val="24"/>
          <w:szCs w:val="24"/>
          <w:lang w:val="en-US"/>
        </w:rPr>
        <w:t xml:space="preserve">from </w:t>
      </w:r>
      <w:r w:rsidR="007611A2">
        <w:rPr>
          <w:sz w:val="24"/>
          <w:szCs w:val="24"/>
          <w:lang w:val="en-US"/>
        </w:rPr>
        <w:t xml:space="preserve">discussions between </w:t>
      </w:r>
      <w:r w:rsidR="000933C4">
        <w:rPr>
          <w:sz w:val="24"/>
          <w:szCs w:val="24"/>
          <w:lang w:val="en-US"/>
        </w:rPr>
        <w:t>the Dep</w:t>
      </w:r>
      <w:r w:rsidR="001D24A8">
        <w:rPr>
          <w:sz w:val="24"/>
          <w:szCs w:val="24"/>
          <w:lang w:val="en-US"/>
        </w:rPr>
        <w:t xml:space="preserve">artment </w:t>
      </w:r>
      <w:r w:rsidR="000933C4">
        <w:rPr>
          <w:sz w:val="24"/>
          <w:szCs w:val="24"/>
          <w:lang w:val="en-US"/>
        </w:rPr>
        <w:t xml:space="preserve">of National </w:t>
      </w:r>
      <w:r w:rsidR="00A328B4">
        <w:rPr>
          <w:sz w:val="24"/>
          <w:szCs w:val="24"/>
          <w:lang w:val="en-US"/>
        </w:rPr>
        <w:t xml:space="preserve">Revenue </w:t>
      </w:r>
      <w:r w:rsidR="009C6FA7">
        <w:rPr>
          <w:sz w:val="24"/>
          <w:szCs w:val="24"/>
          <w:lang w:val="en-US"/>
        </w:rPr>
        <w:t xml:space="preserve">(now Canada Revenue Agency) </w:t>
      </w:r>
      <w:r w:rsidR="000933C4">
        <w:rPr>
          <w:sz w:val="24"/>
          <w:szCs w:val="24"/>
          <w:lang w:val="en-US"/>
        </w:rPr>
        <w:t>and</w:t>
      </w:r>
      <w:r w:rsidR="00A328B4">
        <w:rPr>
          <w:sz w:val="24"/>
          <w:szCs w:val="24"/>
          <w:lang w:val="en-US"/>
        </w:rPr>
        <w:t xml:space="preserve"> </w:t>
      </w:r>
      <w:r w:rsidR="007611A2">
        <w:rPr>
          <w:sz w:val="24"/>
          <w:szCs w:val="24"/>
          <w:lang w:val="en-US"/>
        </w:rPr>
        <w:t>the Public Archives of Canada</w:t>
      </w:r>
      <w:r w:rsidR="001438A1">
        <w:rPr>
          <w:sz w:val="24"/>
          <w:szCs w:val="24"/>
          <w:lang w:val="en-US"/>
        </w:rPr>
        <w:t xml:space="preserve"> (PAC</w:t>
      </w:r>
      <w:r w:rsidR="009C6FA7">
        <w:rPr>
          <w:sz w:val="24"/>
          <w:szCs w:val="24"/>
          <w:lang w:val="en-US"/>
        </w:rPr>
        <w:t>; now Library and Archives Canada</w:t>
      </w:r>
      <w:r w:rsidR="002D1428">
        <w:rPr>
          <w:sz w:val="24"/>
          <w:szCs w:val="24"/>
          <w:lang w:val="en-US"/>
        </w:rPr>
        <w:t xml:space="preserve"> or LAC</w:t>
      </w:r>
      <w:r w:rsidR="001438A1">
        <w:rPr>
          <w:sz w:val="24"/>
          <w:szCs w:val="24"/>
          <w:lang w:val="en-US"/>
        </w:rPr>
        <w:t>)</w:t>
      </w:r>
      <w:r w:rsidR="00554809">
        <w:rPr>
          <w:sz w:val="24"/>
          <w:szCs w:val="24"/>
          <w:lang w:val="en-US"/>
        </w:rPr>
        <w:t>. T</w:t>
      </w:r>
      <w:r w:rsidR="004E50BC">
        <w:rPr>
          <w:sz w:val="24"/>
          <w:szCs w:val="24"/>
          <w:lang w:val="en-US"/>
        </w:rPr>
        <w:t>he Dep</w:t>
      </w:r>
      <w:r w:rsidR="00097316">
        <w:rPr>
          <w:sz w:val="24"/>
          <w:szCs w:val="24"/>
          <w:lang w:val="en-US"/>
        </w:rPr>
        <w:t>artment</w:t>
      </w:r>
      <w:r w:rsidR="004E50BC">
        <w:rPr>
          <w:sz w:val="24"/>
          <w:szCs w:val="24"/>
          <w:lang w:val="en-US"/>
        </w:rPr>
        <w:t xml:space="preserve"> of National Revenue</w:t>
      </w:r>
      <w:r w:rsidR="00B67D86">
        <w:rPr>
          <w:sz w:val="24"/>
          <w:szCs w:val="24"/>
          <w:lang w:val="en-US"/>
        </w:rPr>
        <w:t xml:space="preserve"> recognized that </w:t>
      </w:r>
      <w:r w:rsidR="007611A2">
        <w:rPr>
          <w:sz w:val="24"/>
          <w:szCs w:val="24"/>
          <w:lang w:val="en-US"/>
        </w:rPr>
        <w:t xml:space="preserve">archival fonds </w:t>
      </w:r>
      <w:r w:rsidR="002D1428">
        <w:rPr>
          <w:sz w:val="24"/>
          <w:szCs w:val="24"/>
          <w:lang w:val="en-US"/>
        </w:rPr>
        <w:t>have</w:t>
      </w:r>
      <w:r w:rsidR="00B67D86">
        <w:rPr>
          <w:sz w:val="24"/>
          <w:szCs w:val="24"/>
          <w:lang w:val="en-US"/>
        </w:rPr>
        <w:t xml:space="preserve"> a fair market value and </w:t>
      </w:r>
      <w:r w:rsidR="002D1428">
        <w:rPr>
          <w:sz w:val="24"/>
          <w:szCs w:val="24"/>
          <w:lang w:val="en-US"/>
        </w:rPr>
        <w:t>were</w:t>
      </w:r>
      <w:r w:rsidR="00B67D86">
        <w:rPr>
          <w:sz w:val="24"/>
          <w:szCs w:val="24"/>
          <w:lang w:val="en-US"/>
        </w:rPr>
        <w:t xml:space="preserve"> open to considering receipts for its donation. </w:t>
      </w:r>
      <w:r w:rsidR="007611A2">
        <w:rPr>
          <w:sz w:val="24"/>
          <w:szCs w:val="24"/>
          <w:lang w:val="en-US"/>
        </w:rPr>
        <w:t xml:space="preserve">  In developing a methodology to determine Fair Market Value, </w:t>
      </w:r>
      <w:r w:rsidR="00902C55">
        <w:rPr>
          <w:sz w:val="24"/>
          <w:szCs w:val="24"/>
          <w:lang w:val="en-US"/>
        </w:rPr>
        <w:t xml:space="preserve">the </w:t>
      </w:r>
      <w:r w:rsidR="007611A2">
        <w:rPr>
          <w:sz w:val="24"/>
          <w:szCs w:val="24"/>
          <w:lang w:val="en-US"/>
        </w:rPr>
        <w:t xml:space="preserve">PAC and </w:t>
      </w:r>
      <w:r w:rsidR="000933C4">
        <w:rPr>
          <w:sz w:val="24"/>
          <w:szCs w:val="24"/>
          <w:lang w:val="en-US"/>
        </w:rPr>
        <w:t>National Revenue</w:t>
      </w:r>
      <w:r w:rsidR="007611A2">
        <w:rPr>
          <w:sz w:val="24"/>
          <w:szCs w:val="24"/>
          <w:lang w:val="en-US"/>
        </w:rPr>
        <w:t xml:space="preserve"> agreed </w:t>
      </w:r>
      <w:r w:rsidR="009C6FA7">
        <w:rPr>
          <w:sz w:val="24"/>
          <w:szCs w:val="24"/>
          <w:lang w:val="en-US"/>
        </w:rPr>
        <w:t xml:space="preserve">on a structure that would </w:t>
      </w:r>
      <w:r w:rsidR="007611A2">
        <w:rPr>
          <w:sz w:val="24"/>
          <w:szCs w:val="24"/>
          <w:lang w:val="en-US"/>
        </w:rPr>
        <w:t>hav</w:t>
      </w:r>
      <w:r w:rsidR="009C6FA7">
        <w:rPr>
          <w:sz w:val="24"/>
          <w:szCs w:val="24"/>
          <w:lang w:val="en-US"/>
        </w:rPr>
        <w:t>e</w:t>
      </w:r>
      <w:r w:rsidR="007611A2">
        <w:rPr>
          <w:sz w:val="24"/>
          <w:szCs w:val="24"/>
          <w:lang w:val="en-US"/>
        </w:rPr>
        <w:t xml:space="preserve"> </w:t>
      </w:r>
      <w:r w:rsidR="00A328B4">
        <w:rPr>
          <w:sz w:val="24"/>
          <w:szCs w:val="24"/>
          <w:lang w:val="en-US"/>
        </w:rPr>
        <w:t xml:space="preserve">a </w:t>
      </w:r>
      <w:r w:rsidR="007611A2">
        <w:rPr>
          <w:sz w:val="24"/>
          <w:szCs w:val="24"/>
          <w:lang w:val="en-US"/>
        </w:rPr>
        <w:t>dealer, a researcher and an archivist examine and</w:t>
      </w:r>
      <w:r w:rsidR="00EA4B01">
        <w:rPr>
          <w:sz w:val="24"/>
          <w:szCs w:val="24"/>
          <w:lang w:val="en-US"/>
        </w:rPr>
        <w:t xml:space="preserve"> assess</w:t>
      </w:r>
      <w:r w:rsidR="007611A2">
        <w:rPr>
          <w:sz w:val="24"/>
          <w:szCs w:val="24"/>
          <w:lang w:val="en-US"/>
        </w:rPr>
        <w:t xml:space="preserve"> the </w:t>
      </w:r>
      <w:r w:rsidR="002D1428">
        <w:rPr>
          <w:sz w:val="24"/>
          <w:szCs w:val="24"/>
          <w:lang w:val="en-US"/>
        </w:rPr>
        <w:t xml:space="preserve">value of the records. This ensured that </w:t>
      </w:r>
      <w:r w:rsidR="007611A2">
        <w:rPr>
          <w:sz w:val="24"/>
          <w:szCs w:val="24"/>
          <w:lang w:val="en-US"/>
        </w:rPr>
        <w:t xml:space="preserve">a consensus of </w:t>
      </w:r>
      <w:r w:rsidR="002D1428">
        <w:rPr>
          <w:sz w:val="24"/>
          <w:szCs w:val="24"/>
          <w:lang w:val="en-US"/>
        </w:rPr>
        <w:t xml:space="preserve">the value drew upon </w:t>
      </w:r>
      <w:r w:rsidR="00A32E1C">
        <w:rPr>
          <w:sz w:val="24"/>
          <w:szCs w:val="24"/>
          <w:lang w:val="en-US"/>
        </w:rPr>
        <w:t>the marketplace,</w:t>
      </w:r>
      <w:r w:rsidR="00A32E1C" w:rsidDel="002D1428">
        <w:rPr>
          <w:sz w:val="24"/>
          <w:szCs w:val="24"/>
          <w:lang w:val="en-US"/>
        </w:rPr>
        <w:t xml:space="preserve"> </w:t>
      </w:r>
      <w:r w:rsidR="00A32E1C">
        <w:rPr>
          <w:sz w:val="24"/>
          <w:szCs w:val="24"/>
          <w:lang w:val="en-US"/>
        </w:rPr>
        <w:t>cultural perspectives,</w:t>
      </w:r>
      <w:r w:rsidR="00A32E1C" w:rsidDel="002D1428">
        <w:rPr>
          <w:sz w:val="24"/>
          <w:szCs w:val="24"/>
          <w:lang w:val="en-US"/>
        </w:rPr>
        <w:t xml:space="preserve"> </w:t>
      </w:r>
      <w:r w:rsidR="00A32E1C">
        <w:rPr>
          <w:sz w:val="24"/>
          <w:szCs w:val="24"/>
          <w:lang w:val="en-US"/>
        </w:rPr>
        <w:t xml:space="preserve">and future </w:t>
      </w:r>
      <w:r w:rsidR="002D1428">
        <w:rPr>
          <w:sz w:val="24"/>
          <w:szCs w:val="24"/>
          <w:lang w:val="en-US"/>
        </w:rPr>
        <w:t>r</w:t>
      </w:r>
      <w:r w:rsidR="007611A2">
        <w:rPr>
          <w:sz w:val="24"/>
          <w:szCs w:val="24"/>
          <w:lang w:val="en-US"/>
        </w:rPr>
        <w:t>esearch</w:t>
      </w:r>
      <w:r w:rsidR="00A32E1C">
        <w:rPr>
          <w:sz w:val="24"/>
          <w:szCs w:val="24"/>
          <w:lang w:val="en-US"/>
        </w:rPr>
        <w:t xml:space="preserve"> potential.</w:t>
      </w:r>
      <w:r w:rsidR="007611A2">
        <w:rPr>
          <w:sz w:val="24"/>
          <w:szCs w:val="24"/>
          <w:lang w:val="en-US"/>
        </w:rPr>
        <w:t xml:space="preserve"> The archival community </w:t>
      </w:r>
      <w:r>
        <w:rPr>
          <w:sz w:val="24"/>
          <w:szCs w:val="24"/>
          <w:lang w:val="en-US"/>
        </w:rPr>
        <w:t xml:space="preserve">was a </w:t>
      </w:r>
      <w:r w:rsidR="007611A2">
        <w:rPr>
          <w:sz w:val="24"/>
          <w:szCs w:val="24"/>
          <w:lang w:val="en-US"/>
        </w:rPr>
        <w:t xml:space="preserve">strong supporter of advancing the </w:t>
      </w:r>
      <w:r w:rsidR="002B40FE" w:rsidRPr="00B16312">
        <w:rPr>
          <w:i/>
          <w:iCs/>
          <w:sz w:val="24"/>
          <w:szCs w:val="24"/>
          <w:lang w:val="en-US"/>
        </w:rPr>
        <w:t xml:space="preserve">Canadian </w:t>
      </w:r>
      <w:r w:rsidR="007611A2" w:rsidRPr="00B16312">
        <w:rPr>
          <w:i/>
          <w:iCs/>
          <w:sz w:val="24"/>
          <w:szCs w:val="24"/>
          <w:lang w:val="en-US"/>
        </w:rPr>
        <w:t xml:space="preserve">Cultural Property </w:t>
      </w:r>
      <w:r w:rsidR="002B40FE" w:rsidRPr="00B16312">
        <w:rPr>
          <w:i/>
          <w:iCs/>
          <w:sz w:val="24"/>
          <w:szCs w:val="24"/>
          <w:lang w:val="en-US"/>
        </w:rPr>
        <w:t xml:space="preserve">Export </w:t>
      </w:r>
      <w:r w:rsidR="007611A2" w:rsidRPr="00B16312">
        <w:rPr>
          <w:i/>
          <w:iCs/>
          <w:sz w:val="24"/>
          <w:szCs w:val="24"/>
          <w:lang w:val="en-US"/>
        </w:rPr>
        <w:t xml:space="preserve">and </w:t>
      </w:r>
      <w:r w:rsidR="002B40FE" w:rsidRPr="00B16312">
        <w:rPr>
          <w:i/>
          <w:iCs/>
          <w:sz w:val="24"/>
          <w:szCs w:val="24"/>
          <w:lang w:val="en-US"/>
        </w:rPr>
        <w:t xml:space="preserve">Import </w:t>
      </w:r>
      <w:r w:rsidR="007611A2" w:rsidRPr="00B16312">
        <w:rPr>
          <w:i/>
          <w:iCs/>
          <w:sz w:val="24"/>
          <w:szCs w:val="24"/>
          <w:lang w:val="en-US"/>
        </w:rPr>
        <w:t>Act</w:t>
      </w:r>
      <w:r w:rsidR="007611A2">
        <w:rPr>
          <w:sz w:val="24"/>
          <w:szCs w:val="24"/>
          <w:lang w:val="en-US"/>
        </w:rPr>
        <w:t xml:space="preserve"> in 1977</w:t>
      </w:r>
      <w:r w:rsidR="008C655A">
        <w:rPr>
          <w:sz w:val="24"/>
          <w:szCs w:val="24"/>
          <w:lang w:val="en-US"/>
        </w:rPr>
        <w:t>, and t</w:t>
      </w:r>
      <w:r w:rsidR="007611A2">
        <w:rPr>
          <w:sz w:val="24"/>
          <w:szCs w:val="24"/>
          <w:lang w:val="en-US"/>
        </w:rPr>
        <w:t>he relationship between CCPERB</w:t>
      </w:r>
      <w:r w:rsidR="00EA4B01">
        <w:rPr>
          <w:sz w:val="24"/>
          <w:szCs w:val="24"/>
          <w:lang w:val="en-US"/>
        </w:rPr>
        <w:t>,</w:t>
      </w:r>
      <w:r w:rsidR="007611A2">
        <w:rPr>
          <w:sz w:val="24"/>
          <w:szCs w:val="24"/>
          <w:lang w:val="en-US"/>
        </w:rPr>
        <w:t xml:space="preserve"> NAAB</w:t>
      </w:r>
      <w:r w:rsidR="00EA4B01">
        <w:rPr>
          <w:sz w:val="24"/>
          <w:szCs w:val="24"/>
          <w:lang w:val="en-US"/>
        </w:rPr>
        <w:t xml:space="preserve"> and the archival community</w:t>
      </w:r>
      <w:r w:rsidR="007611A2">
        <w:rPr>
          <w:sz w:val="24"/>
          <w:szCs w:val="24"/>
          <w:lang w:val="en-US"/>
        </w:rPr>
        <w:t xml:space="preserve"> over the decades has been a </w:t>
      </w:r>
      <w:r w:rsidR="00A24FCE">
        <w:rPr>
          <w:sz w:val="24"/>
          <w:szCs w:val="24"/>
          <w:lang w:val="en-US"/>
        </w:rPr>
        <w:t>collegial</w:t>
      </w:r>
      <w:r w:rsidR="007611A2">
        <w:rPr>
          <w:sz w:val="24"/>
          <w:szCs w:val="24"/>
          <w:lang w:val="en-US"/>
        </w:rPr>
        <w:t xml:space="preserve"> one as all </w:t>
      </w:r>
      <w:r w:rsidR="009C6FA7">
        <w:rPr>
          <w:sz w:val="24"/>
          <w:szCs w:val="24"/>
          <w:lang w:val="en-US"/>
        </w:rPr>
        <w:t xml:space="preserve">parties </w:t>
      </w:r>
      <w:r w:rsidR="007611A2">
        <w:rPr>
          <w:sz w:val="24"/>
          <w:szCs w:val="24"/>
          <w:lang w:val="en-US"/>
        </w:rPr>
        <w:t>involved recognize</w:t>
      </w:r>
      <w:r w:rsidR="009C6FA7">
        <w:rPr>
          <w:sz w:val="24"/>
          <w:szCs w:val="24"/>
          <w:lang w:val="en-US"/>
        </w:rPr>
        <w:t>d</w:t>
      </w:r>
      <w:r w:rsidR="007611A2">
        <w:rPr>
          <w:sz w:val="24"/>
          <w:szCs w:val="24"/>
          <w:lang w:val="en-US"/>
        </w:rPr>
        <w:t xml:space="preserve"> the importance o</w:t>
      </w:r>
      <w:r w:rsidR="00EA4B01">
        <w:rPr>
          <w:sz w:val="24"/>
          <w:szCs w:val="24"/>
          <w:lang w:val="en-US"/>
        </w:rPr>
        <w:t xml:space="preserve">f maintaining the integrity of the process while balancing the legitimate interests of donors and the tax system.  Our documentary heritage and our knowledge of </w:t>
      </w:r>
      <w:r w:rsidR="007F345F">
        <w:rPr>
          <w:sz w:val="24"/>
          <w:szCs w:val="24"/>
          <w:lang w:val="en-US"/>
        </w:rPr>
        <w:t>all facets of</w:t>
      </w:r>
      <w:r w:rsidR="00C85614">
        <w:rPr>
          <w:sz w:val="24"/>
          <w:szCs w:val="24"/>
          <w:lang w:val="en-US"/>
        </w:rPr>
        <w:t xml:space="preserve"> </w:t>
      </w:r>
      <w:r w:rsidR="00EA4B01">
        <w:rPr>
          <w:sz w:val="24"/>
          <w:szCs w:val="24"/>
          <w:lang w:val="en-US"/>
        </w:rPr>
        <w:t xml:space="preserve">Canadian society is richer for this collaboration.  </w:t>
      </w:r>
    </w:p>
    <w:p w14:paraId="427FE7C4" w14:textId="31A068A4" w:rsidR="000F1F3A" w:rsidRDefault="00675F70" w:rsidP="004D36F9">
      <w:pPr>
        <w:rPr>
          <w:sz w:val="24"/>
          <w:szCs w:val="24"/>
          <w:lang w:val="en-US"/>
        </w:rPr>
      </w:pPr>
      <w:r w:rsidRPr="00675F70">
        <w:rPr>
          <w:b/>
          <w:bCs/>
          <w:sz w:val="24"/>
          <w:szCs w:val="24"/>
          <w:lang w:val="en-US"/>
        </w:rPr>
        <w:t>The Marke</w:t>
      </w:r>
      <w:r w:rsidR="00010725">
        <w:rPr>
          <w:b/>
          <w:bCs/>
          <w:sz w:val="24"/>
          <w:szCs w:val="24"/>
          <w:lang w:val="en-US"/>
        </w:rPr>
        <w:t>t</w:t>
      </w:r>
      <w:r w:rsidR="00EB65FF">
        <w:rPr>
          <w:sz w:val="24"/>
          <w:szCs w:val="24"/>
          <w:lang w:val="en-US"/>
        </w:rPr>
        <w:t>:</w:t>
      </w:r>
      <w:r>
        <w:rPr>
          <w:sz w:val="24"/>
          <w:szCs w:val="24"/>
          <w:lang w:val="en-US"/>
        </w:rPr>
        <w:t xml:space="preserve">  </w:t>
      </w:r>
      <w:r w:rsidR="00975272">
        <w:rPr>
          <w:sz w:val="24"/>
          <w:szCs w:val="24"/>
          <w:lang w:val="en-US"/>
        </w:rPr>
        <w:t>T</w:t>
      </w:r>
      <w:r w:rsidR="00EA4B01">
        <w:rPr>
          <w:sz w:val="24"/>
          <w:szCs w:val="24"/>
          <w:lang w:val="en-US"/>
        </w:rPr>
        <w:t xml:space="preserve">he market for archival fonds is </w:t>
      </w:r>
      <w:r w:rsidR="004B675D">
        <w:rPr>
          <w:sz w:val="24"/>
          <w:szCs w:val="24"/>
          <w:lang w:val="en-US"/>
        </w:rPr>
        <w:t xml:space="preserve">unique </w:t>
      </w:r>
      <w:r w:rsidR="00EA4B01">
        <w:rPr>
          <w:sz w:val="24"/>
          <w:szCs w:val="24"/>
          <w:lang w:val="en-US"/>
        </w:rPr>
        <w:t xml:space="preserve">and does not follow the model of the </w:t>
      </w:r>
      <w:r w:rsidR="00A24FCE">
        <w:rPr>
          <w:sz w:val="24"/>
          <w:szCs w:val="24"/>
          <w:lang w:val="en-US"/>
        </w:rPr>
        <w:t xml:space="preserve">commercial </w:t>
      </w:r>
      <w:r w:rsidR="00EA4B01">
        <w:rPr>
          <w:sz w:val="24"/>
          <w:szCs w:val="24"/>
          <w:lang w:val="en-US"/>
        </w:rPr>
        <w:t xml:space="preserve">market for </w:t>
      </w:r>
      <w:r w:rsidR="00A24FCE">
        <w:rPr>
          <w:sz w:val="24"/>
          <w:szCs w:val="24"/>
          <w:lang w:val="en-US"/>
        </w:rPr>
        <w:t xml:space="preserve">most </w:t>
      </w:r>
      <w:r w:rsidR="00EA4B01">
        <w:rPr>
          <w:sz w:val="24"/>
          <w:szCs w:val="24"/>
          <w:lang w:val="en-US"/>
        </w:rPr>
        <w:t xml:space="preserve">other movable cultural property.  </w:t>
      </w:r>
      <w:r w:rsidR="00975272">
        <w:rPr>
          <w:sz w:val="24"/>
          <w:szCs w:val="24"/>
          <w:lang w:val="en-US"/>
        </w:rPr>
        <w:t>T</w:t>
      </w:r>
      <w:r w:rsidR="00EA4B01">
        <w:rPr>
          <w:sz w:val="24"/>
          <w:szCs w:val="24"/>
          <w:lang w:val="en-US"/>
        </w:rPr>
        <w:t xml:space="preserve">he physical </w:t>
      </w:r>
      <w:r w:rsidR="00346119">
        <w:rPr>
          <w:sz w:val="24"/>
          <w:szCs w:val="24"/>
          <w:lang w:val="en-US"/>
        </w:rPr>
        <w:t>extent</w:t>
      </w:r>
      <w:r w:rsidR="008E758D">
        <w:rPr>
          <w:sz w:val="24"/>
          <w:szCs w:val="24"/>
          <w:lang w:val="en-US"/>
        </w:rPr>
        <w:t xml:space="preserve"> of an archival fonds, coupled with</w:t>
      </w:r>
      <w:r w:rsidR="00900405">
        <w:rPr>
          <w:sz w:val="24"/>
          <w:szCs w:val="24"/>
          <w:lang w:val="en-US"/>
        </w:rPr>
        <w:t xml:space="preserve"> </w:t>
      </w:r>
      <w:r w:rsidR="00EA4B01">
        <w:rPr>
          <w:sz w:val="24"/>
          <w:szCs w:val="24"/>
          <w:lang w:val="en-US"/>
        </w:rPr>
        <w:t>the long</w:t>
      </w:r>
      <w:r w:rsidR="000F61E3">
        <w:rPr>
          <w:sz w:val="24"/>
          <w:szCs w:val="24"/>
          <w:lang w:val="en-US"/>
        </w:rPr>
        <w:t>-</w:t>
      </w:r>
      <w:r w:rsidR="00EA4B01">
        <w:rPr>
          <w:sz w:val="24"/>
          <w:szCs w:val="24"/>
          <w:lang w:val="en-US"/>
        </w:rPr>
        <w:t xml:space="preserve">term obligation both to preservation and </w:t>
      </w:r>
      <w:r w:rsidR="00346119">
        <w:rPr>
          <w:sz w:val="24"/>
          <w:szCs w:val="24"/>
          <w:lang w:val="en-US"/>
        </w:rPr>
        <w:t xml:space="preserve">to </w:t>
      </w:r>
      <w:r w:rsidR="00EA4B01">
        <w:rPr>
          <w:sz w:val="24"/>
          <w:szCs w:val="24"/>
          <w:lang w:val="en-US"/>
        </w:rPr>
        <w:t>research access are daunting</w:t>
      </w:r>
      <w:r w:rsidR="00975272">
        <w:rPr>
          <w:sz w:val="24"/>
          <w:szCs w:val="24"/>
          <w:lang w:val="en-US"/>
        </w:rPr>
        <w:t>, resulting in t</w:t>
      </w:r>
      <w:r w:rsidR="00EA4B01">
        <w:rPr>
          <w:sz w:val="24"/>
          <w:szCs w:val="24"/>
          <w:lang w:val="en-US"/>
        </w:rPr>
        <w:t xml:space="preserve">he market </w:t>
      </w:r>
      <w:r w:rsidR="00975272">
        <w:rPr>
          <w:sz w:val="24"/>
          <w:szCs w:val="24"/>
          <w:lang w:val="en-US"/>
        </w:rPr>
        <w:t xml:space="preserve">being comprised of </w:t>
      </w:r>
      <w:r w:rsidR="00EA4B01">
        <w:rPr>
          <w:sz w:val="24"/>
          <w:szCs w:val="24"/>
          <w:lang w:val="en-US"/>
        </w:rPr>
        <w:t>institution</w:t>
      </w:r>
      <w:r w:rsidR="00975272">
        <w:rPr>
          <w:sz w:val="24"/>
          <w:szCs w:val="24"/>
          <w:lang w:val="en-US"/>
        </w:rPr>
        <w:t>s, rather than individuals</w:t>
      </w:r>
      <w:r w:rsidR="00075FEA">
        <w:rPr>
          <w:sz w:val="24"/>
          <w:szCs w:val="24"/>
          <w:lang w:val="en-US"/>
        </w:rPr>
        <w:t xml:space="preserve">. </w:t>
      </w:r>
      <w:r w:rsidR="00975272">
        <w:rPr>
          <w:sz w:val="24"/>
          <w:szCs w:val="24"/>
          <w:lang w:val="en-US"/>
        </w:rPr>
        <w:t xml:space="preserve">The institutional market </w:t>
      </w:r>
      <w:r w:rsidR="00075FEA">
        <w:rPr>
          <w:sz w:val="24"/>
          <w:szCs w:val="24"/>
          <w:lang w:val="en-US"/>
        </w:rPr>
        <w:t>is competitive as universities vie to build unique research resources</w:t>
      </w:r>
      <w:r w:rsidR="008B47E7">
        <w:rPr>
          <w:sz w:val="24"/>
          <w:szCs w:val="24"/>
          <w:lang w:val="en-US"/>
        </w:rPr>
        <w:t xml:space="preserve"> and government archives strive to document all aspects of</w:t>
      </w:r>
      <w:r w:rsidR="00F66C37">
        <w:rPr>
          <w:sz w:val="24"/>
          <w:szCs w:val="24"/>
          <w:lang w:val="en-US"/>
        </w:rPr>
        <w:t xml:space="preserve"> our complex and diverse society</w:t>
      </w:r>
      <w:r w:rsidR="008B47E7">
        <w:rPr>
          <w:sz w:val="24"/>
          <w:szCs w:val="24"/>
          <w:lang w:val="en-US"/>
        </w:rPr>
        <w:t xml:space="preserve">. </w:t>
      </w:r>
      <w:r w:rsidR="00075FEA">
        <w:rPr>
          <w:sz w:val="24"/>
          <w:szCs w:val="24"/>
          <w:lang w:val="en-US"/>
        </w:rPr>
        <w:t xml:space="preserve"> </w:t>
      </w:r>
      <w:r w:rsidR="00975272">
        <w:rPr>
          <w:sz w:val="24"/>
          <w:szCs w:val="24"/>
          <w:lang w:val="en-US"/>
        </w:rPr>
        <w:t xml:space="preserve">Since </w:t>
      </w:r>
      <w:r w:rsidR="00BE2BC1">
        <w:rPr>
          <w:sz w:val="24"/>
          <w:szCs w:val="24"/>
          <w:lang w:val="en-US"/>
        </w:rPr>
        <w:t>publicly</w:t>
      </w:r>
      <w:r w:rsidR="00902C55">
        <w:rPr>
          <w:sz w:val="24"/>
          <w:szCs w:val="24"/>
          <w:lang w:val="en-US"/>
        </w:rPr>
        <w:t>-</w:t>
      </w:r>
      <w:r w:rsidR="00BE2BC1">
        <w:rPr>
          <w:sz w:val="24"/>
          <w:szCs w:val="24"/>
          <w:lang w:val="en-US"/>
        </w:rPr>
        <w:t>funded institutions competing on pric</w:t>
      </w:r>
      <w:r w:rsidR="00747210">
        <w:rPr>
          <w:sz w:val="24"/>
          <w:szCs w:val="24"/>
          <w:lang w:val="en-US"/>
        </w:rPr>
        <w:t>e</w:t>
      </w:r>
      <w:r w:rsidR="00BE2BC1">
        <w:rPr>
          <w:sz w:val="24"/>
          <w:szCs w:val="24"/>
          <w:lang w:val="en-US"/>
        </w:rPr>
        <w:t xml:space="preserve"> for a fonds would be </w:t>
      </w:r>
      <w:r w:rsidR="008B47E7">
        <w:rPr>
          <w:sz w:val="24"/>
          <w:szCs w:val="24"/>
          <w:lang w:val="en-US"/>
        </w:rPr>
        <w:t xml:space="preserve">severely </w:t>
      </w:r>
      <w:r w:rsidR="00BE2BC1">
        <w:rPr>
          <w:sz w:val="24"/>
          <w:szCs w:val="24"/>
          <w:lang w:val="en-US"/>
        </w:rPr>
        <w:t>criticized, they compete on other aspects of a purchase or donation agreement</w:t>
      </w:r>
      <w:r w:rsidR="00FB7BA2">
        <w:rPr>
          <w:sz w:val="24"/>
          <w:szCs w:val="24"/>
          <w:lang w:val="en-US"/>
        </w:rPr>
        <w:t>, m</w:t>
      </w:r>
      <w:r w:rsidR="001D24A8">
        <w:rPr>
          <w:sz w:val="24"/>
          <w:szCs w:val="24"/>
          <w:lang w:val="en-US"/>
        </w:rPr>
        <w:t xml:space="preserve">aking permanent commitments to professionally preserving and managing the unique record of the donor’s/seller’s contribution to Canada. </w:t>
      </w:r>
      <w:r w:rsidR="00902C55">
        <w:rPr>
          <w:sz w:val="24"/>
          <w:szCs w:val="24"/>
          <w:lang w:val="en-US"/>
        </w:rPr>
        <w:t xml:space="preserve">From an institutional </w:t>
      </w:r>
      <w:r w:rsidR="0038484D">
        <w:rPr>
          <w:sz w:val="24"/>
          <w:szCs w:val="24"/>
          <w:lang w:val="en-US"/>
        </w:rPr>
        <w:t>perspective</w:t>
      </w:r>
      <w:r w:rsidR="00902C55">
        <w:rPr>
          <w:sz w:val="24"/>
          <w:szCs w:val="24"/>
          <w:lang w:val="en-US"/>
        </w:rPr>
        <w:t xml:space="preserve">, the real </w:t>
      </w:r>
      <w:r w:rsidR="008962A9">
        <w:rPr>
          <w:sz w:val="24"/>
          <w:szCs w:val="24"/>
          <w:lang w:val="en-US"/>
        </w:rPr>
        <w:t xml:space="preserve">market </w:t>
      </w:r>
      <w:r w:rsidR="00902C55">
        <w:rPr>
          <w:sz w:val="24"/>
          <w:szCs w:val="24"/>
          <w:lang w:val="en-US"/>
        </w:rPr>
        <w:t>price is the total cost of ownership</w:t>
      </w:r>
      <w:r w:rsidR="001731CF">
        <w:rPr>
          <w:sz w:val="24"/>
          <w:szCs w:val="24"/>
          <w:lang w:val="en-US"/>
        </w:rPr>
        <w:t>.</w:t>
      </w:r>
      <w:r w:rsidR="00BE2BC1">
        <w:rPr>
          <w:sz w:val="24"/>
          <w:szCs w:val="24"/>
          <w:lang w:val="en-US"/>
        </w:rPr>
        <w:t xml:space="preserve">  </w:t>
      </w:r>
      <w:r w:rsidR="001D24A8">
        <w:rPr>
          <w:sz w:val="24"/>
          <w:szCs w:val="24"/>
          <w:lang w:val="en-US"/>
        </w:rPr>
        <w:t xml:space="preserve">This would reflect the </w:t>
      </w:r>
      <w:r w:rsidR="00975272">
        <w:rPr>
          <w:sz w:val="24"/>
          <w:szCs w:val="24"/>
          <w:lang w:val="en-US"/>
        </w:rPr>
        <w:t xml:space="preserve">standard </w:t>
      </w:r>
      <w:r w:rsidR="001D24A8">
        <w:rPr>
          <w:sz w:val="24"/>
          <w:szCs w:val="24"/>
          <w:lang w:val="en-US"/>
        </w:rPr>
        <w:t xml:space="preserve">government approach to costing the acquisition of other capital assets, </w:t>
      </w:r>
      <w:r w:rsidR="00975272">
        <w:rPr>
          <w:sz w:val="24"/>
          <w:szCs w:val="24"/>
          <w:lang w:val="en-US"/>
        </w:rPr>
        <w:t>such as</w:t>
      </w:r>
      <w:r w:rsidR="001D24A8">
        <w:rPr>
          <w:sz w:val="24"/>
          <w:szCs w:val="24"/>
          <w:lang w:val="en-US"/>
        </w:rPr>
        <w:t xml:space="preserve"> buildings and weapons systems. </w:t>
      </w:r>
    </w:p>
    <w:p w14:paraId="3FEB1F19" w14:textId="6463890B" w:rsidR="002933C3" w:rsidRDefault="00BE2BC1" w:rsidP="004D36F9">
      <w:pPr>
        <w:rPr>
          <w:sz w:val="24"/>
          <w:szCs w:val="24"/>
          <w:lang w:val="en-US"/>
        </w:rPr>
      </w:pPr>
      <w:r>
        <w:rPr>
          <w:sz w:val="24"/>
          <w:szCs w:val="24"/>
          <w:lang w:val="en-US"/>
        </w:rPr>
        <w:t xml:space="preserve">For many public figures and </w:t>
      </w:r>
      <w:r w:rsidR="00747210">
        <w:rPr>
          <w:sz w:val="24"/>
          <w:szCs w:val="24"/>
          <w:lang w:val="en-US"/>
        </w:rPr>
        <w:t>corporations, s</w:t>
      </w:r>
      <w:r w:rsidR="00AE7D4F">
        <w:rPr>
          <w:sz w:val="24"/>
          <w:szCs w:val="24"/>
          <w:lang w:val="en-US"/>
        </w:rPr>
        <w:t>e</w:t>
      </w:r>
      <w:r>
        <w:rPr>
          <w:sz w:val="24"/>
          <w:szCs w:val="24"/>
          <w:lang w:val="en-US"/>
        </w:rPr>
        <w:t>lling</w:t>
      </w:r>
      <w:r w:rsidR="00AE7D4F">
        <w:rPr>
          <w:sz w:val="24"/>
          <w:szCs w:val="24"/>
          <w:lang w:val="en-US"/>
        </w:rPr>
        <w:t xml:space="preserve"> </w:t>
      </w:r>
      <w:r w:rsidR="00975272">
        <w:rPr>
          <w:sz w:val="24"/>
          <w:szCs w:val="24"/>
          <w:lang w:val="en-US"/>
        </w:rPr>
        <w:t xml:space="preserve">archival </w:t>
      </w:r>
      <w:r w:rsidR="00AE7D4F">
        <w:rPr>
          <w:sz w:val="24"/>
          <w:szCs w:val="24"/>
          <w:lang w:val="en-US"/>
        </w:rPr>
        <w:t>records</w:t>
      </w:r>
      <w:r w:rsidR="00975272">
        <w:rPr>
          <w:sz w:val="24"/>
          <w:szCs w:val="24"/>
          <w:lang w:val="en-US"/>
        </w:rPr>
        <w:t xml:space="preserve"> of national significance to</w:t>
      </w:r>
      <w:r w:rsidR="00AE7D4F">
        <w:rPr>
          <w:sz w:val="24"/>
          <w:szCs w:val="24"/>
          <w:lang w:val="en-US"/>
        </w:rPr>
        <w:t xml:space="preserve"> </w:t>
      </w:r>
      <w:r w:rsidR="00975272">
        <w:rPr>
          <w:sz w:val="24"/>
          <w:szCs w:val="24"/>
          <w:lang w:val="en-US"/>
        </w:rPr>
        <w:t xml:space="preserve">international buyers </w:t>
      </w:r>
      <w:r w:rsidR="00AE7D4F">
        <w:rPr>
          <w:sz w:val="24"/>
          <w:szCs w:val="24"/>
          <w:lang w:val="en-US"/>
        </w:rPr>
        <w:t>woul</w:t>
      </w:r>
      <w:r>
        <w:rPr>
          <w:sz w:val="24"/>
          <w:szCs w:val="24"/>
          <w:lang w:val="en-US"/>
        </w:rPr>
        <w:t xml:space="preserve">d incur </w:t>
      </w:r>
      <w:r w:rsidR="008B47E7">
        <w:rPr>
          <w:sz w:val="24"/>
          <w:szCs w:val="24"/>
          <w:lang w:val="en-US"/>
        </w:rPr>
        <w:t>public opprobrium</w:t>
      </w:r>
      <w:r>
        <w:rPr>
          <w:sz w:val="24"/>
          <w:szCs w:val="24"/>
          <w:lang w:val="en-US"/>
        </w:rPr>
        <w:t>.</w:t>
      </w:r>
      <w:r w:rsidR="00747210">
        <w:rPr>
          <w:sz w:val="24"/>
          <w:szCs w:val="24"/>
          <w:lang w:val="en-US"/>
        </w:rPr>
        <w:t xml:space="preserve"> </w:t>
      </w:r>
      <w:r w:rsidR="00537793" w:rsidRPr="00FE4C3F">
        <w:rPr>
          <w:sz w:val="24"/>
          <w:szCs w:val="24"/>
          <w:lang w:val="en-US"/>
        </w:rPr>
        <w:t xml:space="preserve">A key </w:t>
      </w:r>
      <w:r w:rsidR="00FE4C3F">
        <w:rPr>
          <w:sz w:val="24"/>
          <w:szCs w:val="24"/>
          <w:lang w:val="en-US"/>
        </w:rPr>
        <w:t>function</w:t>
      </w:r>
      <w:r w:rsidR="00537793" w:rsidRPr="00FE4C3F">
        <w:rPr>
          <w:sz w:val="24"/>
          <w:szCs w:val="24"/>
          <w:lang w:val="en-US"/>
        </w:rPr>
        <w:t xml:space="preserve"> of the archival record</w:t>
      </w:r>
      <w:r w:rsidR="00FE4C3F">
        <w:rPr>
          <w:sz w:val="24"/>
          <w:szCs w:val="24"/>
          <w:lang w:val="en-US"/>
        </w:rPr>
        <w:t xml:space="preserve"> derives from its enduring value as </w:t>
      </w:r>
      <w:r w:rsidR="00FE4C3F" w:rsidRPr="000F3211">
        <w:rPr>
          <w:i/>
          <w:iCs/>
          <w:sz w:val="24"/>
          <w:szCs w:val="24"/>
          <w:lang w:val="en-US"/>
        </w:rPr>
        <w:t>evidence</w:t>
      </w:r>
      <w:r w:rsidR="00FE4C3F">
        <w:rPr>
          <w:sz w:val="24"/>
          <w:szCs w:val="24"/>
          <w:lang w:val="en-US"/>
        </w:rPr>
        <w:t>, whether legal, research or cultural. This requires</w:t>
      </w:r>
      <w:r w:rsidR="00537793" w:rsidRPr="00FE4C3F">
        <w:rPr>
          <w:sz w:val="24"/>
          <w:szCs w:val="24"/>
          <w:lang w:val="en-US"/>
        </w:rPr>
        <w:t xml:space="preserve"> </w:t>
      </w:r>
      <w:r w:rsidR="00972739" w:rsidRPr="00FE4C3F">
        <w:rPr>
          <w:sz w:val="24"/>
          <w:szCs w:val="24"/>
          <w:lang w:val="en-US"/>
        </w:rPr>
        <w:t>continuous documented custody</w:t>
      </w:r>
      <w:r w:rsidR="0054075A" w:rsidRPr="00FE4C3F">
        <w:rPr>
          <w:sz w:val="24"/>
          <w:szCs w:val="24"/>
          <w:lang w:val="en-US"/>
        </w:rPr>
        <w:t xml:space="preserve"> </w:t>
      </w:r>
      <w:r w:rsidR="00FE4C3F">
        <w:rPr>
          <w:sz w:val="24"/>
          <w:szCs w:val="24"/>
          <w:lang w:val="en-US"/>
        </w:rPr>
        <w:t>with</w:t>
      </w:r>
      <w:r w:rsidR="0054075A" w:rsidRPr="00FE4C3F">
        <w:rPr>
          <w:sz w:val="24"/>
          <w:szCs w:val="24"/>
          <w:lang w:val="en-US"/>
        </w:rPr>
        <w:t xml:space="preserve"> direct transfer</w:t>
      </w:r>
      <w:r w:rsidR="008927D4" w:rsidRPr="00FE4C3F">
        <w:rPr>
          <w:sz w:val="24"/>
          <w:szCs w:val="24"/>
          <w:lang w:val="en-US"/>
        </w:rPr>
        <w:t xml:space="preserve"> from the creator to professionally managed custody</w:t>
      </w:r>
      <w:r w:rsidR="00FB3E99" w:rsidRPr="00FE4C3F">
        <w:rPr>
          <w:sz w:val="24"/>
          <w:szCs w:val="24"/>
          <w:lang w:val="en-US"/>
        </w:rPr>
        <w:t xml:space="preserve"> to ensure that the record has not been altered and maintains its </w:t>
      </w:r>
      <w:r w:rsidR="00FE4C3F">
        <w:rPr>
          <w:sz w:val="24"/>
          <w:szCs w:val="24"/>
          <w:lang w:val="en-US"/>
        </w:rPr>
        <w:t xml:space="preserve">authenticity and </w:t>
      </w:r>
      <w:r w:rsidR="00FB3E99" w:rsidRPr="00FE4C3F">
        <w:rPr>
          <w:sz w:val="24"/>
          <w:szCs w:val="24"/>
          <w:lang w:val="en-US"/>
        </w:rPr>
        <w:t>integrity.</w:t>
      </w:r>
      <w:r w:rsidR="00FB3E99">
        <w:rPr>
          <w:sz w:val="24"/>
          <w:szCs w:val="24"/>
          <w:lang w:val="en-US"/>
        </w:rPr>
        <w:t xml:space="preserve"> </w:t>
      </w:r>
      <w:r w:rsidR="00747210">
        <w:rPr>
          <w:sz w:val="24"/>
          <w:szCs w:val="24"/>
          <w:lang w:val="en-US"/>
        </w:rPr>
        <w:t>The Canadian marke</w:t>
      </w:r>
      <w:r w:rsidR="00F97C8B">
        <w:rPr>
          <w:sz w:val="24"/>
          <w:szCs w:val="24"/>
          <w:lang w:val="en-US"/>
        </w:rPr>
        <w:t>t</w:t>
      </w:r>
      <w:r w:rsidR="00747210">
        <w:rPr>
          <w:sz w:val="24"/>
          <w:szCs w:val="24"/>
          <w:lang w:val="en-US"/>
        </w:rPr>
        <w:t xml:space="preserve"> for archival fonds is limited and </w:t>
      </w:r>
      <w:r w:rsidR="00835D47">
        <w:rPr>
          <w:sz w:val="24"/>
          <w:szCs w:val="24"/>
          <w:lang w:val="en-US"/>
        </w:rPr>
        <w:t xml:space="preserve">most </w:t>
      </w:r>
      <w:r w:rsidR="00747210">
        <w:rPr>
          <w:sz w:val="24"/>
          <w:szCs w:val="24"/>
          <w:lang w:val="en-US"/>
        </w:rPr>
        <w:t xml:space="preserve">transactions are confidential under </w:t>
      </w:r>
      <w:r w:rsidR="00237EF2">
        <w:rPr>
          <w:sz w:val="24"/>
          <w:szCs w:val="24"/>
          <w:lang w:val="en-US"/>
        </w:rPr>
        <w:t xml:space="preserve">legislated or institutional </w:t>
      </w:r>
      <w:r w:rsidR="00747210">
        <w:rPr>
          <w:sz w:val="24"/>
          <w:szCs w:val="24"/>
          <w:lang w:val="en-US"/>
        </w:rPr>
        <w:t>privacy policies.  To find sales comparisons in any five</w:t>
      </w:r>
      <w:r w:rsidR="008570A7">
        <w:rPr>
          <w:sz w:val="24"/>
          <w:szCs w:val="24"/>
          <w:lang w:val="en-US"/>
        </w:rPr>
        <w:t>-</w:t>
      </w:r>
      <w:r w:rsidR="00747210">
        <w:rPr>
          <w:sz w:val="24"/>
          <w:szCs w:val="24"/>
          <w:lang w:val="en-US"/>
        </w:rPr>
        <w:t>year period for major fonds is difficult</w:t>
      </w:r>
      <w:r w:rsidR="008570A7">
        <w:rPr>
          <w:sz w:val="24"/>
          <w:szCs w:val="24"/>
          <w:lang w:val="en-US"/>
        </w:rPr>
        <w:t xml:space="preserve">, </w:t>
      </w:r>
      <w:r w:rsidR="00554809">
        <w:rPr>
          <w:sz w:val="24"/>
          <w:szCs w:val="24"/>
          <w:lang w:val="en-US"/>
        </w:rPr>
        <w:t>usually</w:t>
      </w:r>
      <w:r w:rsidR="008570A7">
        <w:rPr>
          <w:sz w:val="24"/>
          <w:szCs w:val="24"/>
          <w:lang w:val="en-US"/>
        </w:rPr>
        <w:t xml:space="preserve"> impossible</w:t>
      </w:r>
      <w:r w:rsidR="002933C3">
        <w:rPr>
          <w:sz w:val="24"/>
          <w:szCs w:val="24"/>
          <w:lang w:val="en-US"/>
        </w:rPr>
        <w:t>. In addition</w:t>
      </w:r>
      <w:r w:rsidR="008570A7">
        <w:rPr>
          <w:sz w:val="24"/>
          <w:szCs w:val="24"/>
          <w:lang w:val="en-US"/>
        </w:rPr>
        <w:t xml:space="preserve">, </w:t>
      </w:r>
      <w:r w:rsidR="00747210">
        <w:rPr>
          <w:sz w:val="24"/>
          <w:szCs w:val="24"/>
          <w:lang w:val="en-US"/>
        </w:rPr>
        <w:t>without inside knowledge o</w:t>
      </w:r>
      <w:r w:rsidR="00554809">
        <w:rPr>
          <w:sz w:val="24"/>
          <w:szCs w:val="24"/>
          <w:lang w:val="en-US"/>
        </w:rPr>
        <w:t>f</w:t>
      </w:r>
      <w:r w:rsidR="00747210">
        <w:rPr>
          <w:sz w:val="24"/>
          <w:szCs w:val="24"/>
          <w:lang w:val="en-US"/>
        </w:rPr>
        <w:t xml:space="preserve"> all the factors at play, </w:t>
      </w:r>
      <w:r w:rsidR="002933C3">
        <w:rPr>
          <w:sz w:val="24"/>
          <w:szCs w:val="24"/>
          <w:lang w:val="en-US"/>
        </w:rPr>
        <w:t xml:space="preserve">available information may be </w:t>
      </w:r>
      <w:r w:rsidR="00FD6F1B">
        <w:rPr>
          <w:sz w:val="24"/>
          <w:szCs w:val="24"/>
          <w:lang w:val="en-US"/>
        </w:rPr>
        <w:t xml:space="preserve">potentially </w:t>
      </w:r>
      <w:r w:rsidR="00747210">
        <w:rPr>
          <w:sz w:val="24"/>
          <w:szCs w:val="24"/>
          <w:lang w:val="en-US"/>
        </w:rPr>
        <w:t xml:space="preserve">misleading. </w:t>
      </w:r>
      <w:r w:rsidR="000F1F3A">
        <w:rPr>
          <w:sz w:val="24"/>
          <w:szCs w:val="24"/>
          <w:lang w:val="en-US"/>
        </w:rPr>
        <w:t xml:space="preserve"> </w:t>
      </w:r>
    </w:p>
    <w:p w14:paraId="2951DA6F" w14:textId="77777777" w:rsidR="00AE7D4F" w:rsidRDefault="00675F70" w:rsidP="004D36F9">
      <w:pPr>
        <w:rPr>
          <w:sz w:val="24"/>
          <w:szCs w:val="24"/>
          <w:lang w:val="en-US"/>
        </w:rPr>
      </w:pPr>
      <w:r w:rsidRPr="00675F70">
        <w:rPr>
          <w:b/>
          <w:bCs/>
          <w:sz w:val="24"/>
          <w:szCs w:val="24"/>
          <w:lang w:val="en-US"/>
        </w:rPr>
        <w:t>Digital Records</w:t>
      </w:r>
      <w:r w:rsidR="00EB65FF">
        <w:rPr>
          <w:b/>
          <w:bCs/>
          <w:sz w:val="24"/>
          <w:szCs w:val="24"/>
          <w:lang w:val="en-US"/>
        </w:rPr>
        <w:t>:</w:t>
      </w:r>
      <w:r>
        <w:rPr>
          <w:sz w:val="24"/>
          <w:szCs w:val="24"/>
          <w:lang w:val="en-US"/>
        </w:rPr>
        <w:t xml:space="preserve">    </w:t>
      </w:r>
      <w:r w:rsidR="00747210">
        <w:rPr>
          <w:sz w:val="24"/>
          <w:szCs w:val="24"/>
          <w:lang w:val="en-US"/>
        </w:rPr>
        <w:t>In the 21</w:t>
      </w:r>
      <w:r w:rsidR="00747210" w:rsidRPr="00747210">
        <w:rPr>
          <w:sz w:val="24"/>
          <w:szCs w:val="24"/>
          <w:vertAlign w:val="superscript"/>
          <w:lang w:val="en-US"/>
        </w:rPr>
        <w:t>st</w:t>
      </w:r>
      <w:r w:rsidR="00747210">
        <w:rPr>
          <w:sz w:val="24"/>
          <w:szCs w:val="24"/>
          <w:lang w:val="en-US"/>
        </w:rPr>
        <w:t xml:space="preserve"> Century, digital records are an increasingly vital part of daily and official life, recognized by the courts as evidence of actions and transactions. They are acquired by institutions</w:t>
      </w:r>
      <w:r w:rsidR="00F23963">
        <w:rPr>
          <w:sz w:val="24"/>
          <w:szCs w:val="24"/>
          <w:lang w:val="en-US"/>
        </w:rPr>
        <w:t xml:space="preserve"> as integral </w:t>
      </w:r>
      <w:r w:rsidR="002059BC">
        <w:rPr>
          <w:sz w:val="24"/>
          <w:szCs w:val="24"/>
          <w:lang w:val="en-US"/>
        </w:rPr>
        <w:t xml:space="preserve">components </w:t>
      </w:r>
      <w:r w:rsidR="00423249">
        <w:rPr>
          <w:sz w:val="24"/>
          <w:szCs w:val="24"/>
          <w:lang w:val="en-US"/>
        </w:rPr>
        <w:t>of a fonds</w:t>
      </w:r>
      <w:r w:rsidR="00747210">
        <w:rPr>
          <w:sz w:val="24"/>
          <w:szCs w:val="24"/>
          <w:lang w:val="en-US"/>
        </w:rPr>
        <w:t xml:space="preserve"> for their essential research and evidential values.  Again, CCPERB requires “</w:t>
      </w:r>
      <w:r w:rsidR="00423249">
        <w:rPr>
          <w:sz w:val="24"/>
          <w:szCs w:val="24"/>
          <w:lang w:val="en-US"/>
        </w:rPr>
        <w:t xml:space="preserve">active public </w:t>
      </w:r>
      <w:r w:rsidR="00747210">
        <w:rPr>
          <w:sz w:val="24"/>
          <w:szCs w:val="24"/>
          <w:lang w:val="en-US"/>
        </w:rPr>
        <w:t>market evidence” to justify the</w:t>
      </w:r>
      <w:r w:rsidR="00E40A3A">
        <w:rPr>
          <w:sz w:val="24"/>
          <w:szCs w:val="24"/>
          <w:lang w:val="en-US"/>
        </w:rPr>
        <w:t xml:space="preserve"> appraised</w:t>
      </w:r>
      <w:r w:rsidR="00747210">
        <w:rPr>
          <w:sz w:val="24"/>
          <w:szCs w:val="24"/>
          <w:lang w:val="en-US"/>
        </w:rPr>
        <w:t xml:space="preserve"> value.  </w:t>
      </w:r>
    </w:p>
    <w:p w14:paraId="4435A253" w14:textId="028F9B46" w:rsidR="00757A0C" w:rsidRDefault="00EB65FF" w:rsidP="004D36F9">
      <w:pPr>
        <w:rPr>
          <w:sz w:val="24"/>
          <w:szCs w:val="24"/>
          <w:lang w:val="en-US"/>
        </w:rPr>
      </w:pPr>
      <w:r>
        <w:rPr>
          <w:b/>
          <w:bCs/>
          <w:sz w:val="24"/>
          <w:szCs w:val="24"/>
          <w:lang w:val="en-US"/>
        </w:rPr>
        <w:t>Canadian Cultural Property Export Review Board:</w:t>
      </w:r>
      <w:r w:rsidRPr="00675F70">
        <w:rPr>
          <w:b/>
          <w:bCs/>
          <w:sz w:val="24"/>
          <w:szCs w:val="24"/>
          <w:lang w:val="en-US"/>
        </w:rPr>
        <w:t xml:space="preserve"> </w:t>
      </w:r>
      <w:r>
        <w:rPr>
          <w:sz w:val="24"/>
          <w:szCs w:val="24"/>
          <w:lang w:val="en-US"/>
        </w:rPr>
        <w:t xml:space="preserve"> </w:t>
      </w:r>
      <w:r w:rsidR="002933C3">
        <w:rPr>
          <w:sz w:val="24"/>
          <w:szCs w:val="24"/>
          <w:lang w:val="en-US"/>
        </w:rPr>
        <w:t>The Board was e</w:t>
      </w:r>
      <w:r w:rsidR="00757A0C">
        <w:rPr>
          <w:sz w:val="24"/>
          <w:szCs w:val="24"/>
          <w:lang w:val="en-US"/>
        </w:rPr>
        <w:t xml:space="preserve">stablished by the Cultural Property Export and Import Act (1977) </w:t>
      </w:r>
      <w:r w:rsidR="002933C3">
        <w:rPr>
          <w:sz w:val="24"/>
          <w:szCs w:val="24"/>
          <w:lang w:val="en-US"/>
        </w:rPr>
        <w:t>and it</w:t>
      </w:r>
      <w:r w:rsidR="00757A0C">
        <w:rPr>
          <w:sz w:val="24"/>
          <w:szCs w:val="24"/>
          <w:lang w:val="en-US"/>
        </w:rPr>
        <w:t xml:space="preserve"> has as one of its responsibilities the certification of cultural property of outstanding significance for tax purposes. This includes the certification of its fair market value</w:t>
      </w:r>
      <w:r w:rsidR="00EF3471">
        <w:rPr>
          <w:sz w:val="24"/>
          <w:szCs w:val="24"/>
          <w:lang w:val="en-US"/>
        </w:rPr>
        <w:t xml:space="preserve">.  This </w:t>
      </w:r>
      <w:r w:rsidR="00EF3471">
        <w:rPr>
          <w:sz w:val="24"/>
          <w:szCs w:val="24"/>
          <w:lang w:val="en-US"/>
        </w:rPr>
        <w:lastRenderedPageBreak/>
        <w:t xml:space="preserve">concept is not defined in the legislation but CCPERB </w:t>
      </w:r>
      <w:r w:rsidR="0093057E">
        <w:t>references</w:t>
      </w:r>
      <w:r w:rsidR="0093057E">
        <w:rPr>
          <w:sz w:val="24"/>
          <w:szCs w:val="24"/>
          <w:lang w:val="en-US"/>
        </w:rPr>
        <w:t xml:space="preserve"> </w:t>
      </w:r>
      <w:r w:rsidR="00EF3471">
        <w:rPr>
          <w:sz w:val="24"/>
          <w:szCs w:val="24"/>
          <w:lang w:val="en-US"/>
        </w:rPr>
        <w:t xml:space="preserve">the existence of an </w:t>
      </w:r>
      <w:r w:rsidR="002933C3">
        <w:rPr>
          <w:sz w:val="24"/>
          <w:szCs w:val="24"/>
          <w:lang w:val="en-US"/>
        </w:rPr>
        <w:t>“</w:t>
      </w:r>
      <w:r w:rsidR="00EF3471">
        <w:rPr>
          <w:sz w:val="24"/>
          <w:szCs w:val="24"/>
          <w:lang w:val="en-US"/>
        </w:rPr>
        <w:t>established body of jurisprudence</w:t>
      </w:r>
      <w:r w:rsidR="002933C3">
        <w:rPr>
          <w:sz w:val="24"/>
          <w:szCs w:val="24"/>
          <w:lang w:val="en-US"/>
        </w:rPr>
        <w:t>”</w:t>
      </w:r>
      <w:r w:rsidR="00EF3471">
        <w:rPr>
          <w:sz w:val="24"/>
          <w:szCs w:val="24"/>
          <w:lang w:val="en-US"/>
        </w:rPr>
        <w:t xml:space="preserve"> on the issue</w:t>
      </w:r>
      <w:r w:rsidR="00E77103">
        <w:rPr>
          <w:sz w:val="24"/>
          <w:szCs w:val="24"/>
          <w:lang w:val="en-US"/>
        </w:rPr>
        <w:t xml:space="preserve"> </w:t>
      </w:r>
      <w:r w:rsidR="00010725">
        <w:rPr>
          <w:sz w:val="24"/>
          <w:szCs w:val="24"/>
          <w:lang w:val="en-US"/>
        </w:rPr>
        <w:t xml:space="preserve">though we have not found any case which has dealt with the market for archival fonds. </w:t>
      </w:r>
      <w:r w:rsidR="00E77103">
        <w:rPr>
          <w:sz w:val="24"/>
          <w:szCs w:val="24"/>
          <w:lang w:val="en-US"/>
        </w:rPr>
        <w:t xml:space="preserve">  We recognize that CCPERB must focus on fair market value but we question the </w:t>
      </w:r>
      <w:r w:rsidR="00123AD3">
        <w:rPr>
          <w:sz w:val="24"/>
          <w:szCs w:val="24"/>
          <w:lang w:val="en-US"/>
        </w:rPr>
        <w:t xml:space="preserve">interpretation of the </w:t>
      </w:r>
      <w:r w:rsidR="00E77103">
        <w:rPr>
          <w:sz w:val="24"/>
          <w:szCs w:val="24"/>
          <w:lang w:val="en-US"/>
        </w:rPr>
        <w:t>definition CCPERB uses, their understanding of the market and their criteria for the appraisal of archival fonds.</w:t>
      </w:r>
    </w:p>
    <w:p w14:paraId="58A1275D" w14:textId="3A29575D" w:rsidR="00EF3471" w:rsidRDefault="00EF3471" w:rsidP="004D36F9">
      <w:pPr>
        <w:rPr>
          <w:sz w:val="24"/>
          <w:szCs w:val="24"/>
          <w:lang w:val="en-US"/>
        </w:rPr>
      </w:pPr>
      <w:r>
        <w:rPr>
          <w:sz w:val="24"/>
          <w:szCs w:val="24"/>
          <w:lang w:val="en-US"/>
        </w:rPr>
        <w:t>Definitions of fair market value differ.  CCEPERB defines it as: “The highest price, expressed in terms of money, that a property would bring, in an open and unrestricted market between a willing buyer and a willing seller, both knowledgeable, informed</w:t>
      </w:r>
      <w:r w:rsidR="00062603">
        <w:rPr>
          <w:sz w:val="24"/>
          <w:szCs w:val="24"/>
          <w:lang w:val="en-US"/>
        </w:rPr>
        <w:t>,</w:t>
      </w:r>
      <w:r>
        <w:rPr>
          <w:sz w:val="24"/>
          <w:szCs w:val="24"/>
          <w:lang w:val="en-US"/>
        </w:rPr>
        <w:t xml:space="preserve"> and prudent who are acting independently of each other.” </w:t>
      </w:r>
    </w:p>
    <w:p w14:paraId="396FF320" w14:textId="77777777" w:rsidR="003A6D93" w:rsidRPr="00D60D6C" w:rsidRDefault="00EF3471" w:rsidP="004D36F9">
      <w:pPr>
        <w:rPr>
          <w:rFonts w:cstheme="minorHAnsi"/>
          <w:color w:val="000000" w:themeColor="text1"/>
          <w:sz w:val="24"/>
          <w:szCs w:val="24"/>
        </w:rPr>
      </w:pPr>
      <w:r w:rsidRPr="00D60D6C">
        <w:rPr>
          <w:rFonts w:cstheme="minorHAnsi"/>
          <w:sz w:val="24"/>
          <w:szCs w:val="24"/>
          <w:lang w:val="en-US"/>
        </w:rPr>
        <w:t>The Canada Revenue Agency offers a different version of this definition</w:t>
      </w:r>
      <w:r w:rsidR="003A6D93" w:rsidRPr="00D60D6C">
        <w:rPr>
          <w:rFonts w:cstheme="minorHAnsi"/>
          <w:sz w:val="24"/>
          <w:szCs w:val="24"/>
          <w:lang w:val="en-US"/>
        </w:rPr>
        <w:t xml:space="preserve">, beginning </w:t>
      </w:r>
      <w:r w:rsidR="003A6D93" w:rsidRPr="00D60D6C">
        <w:rPr>
          <w:rFonts w:cstheme="minorHAnsi"/>
          <w:color w:val="000000" w:themeColor="text1"/>
          <w:sz w:val="24"/>
          <w:szCs w:val="24"/>
          <w:lang w:val="en-US"/>
        </w:rPr>
        <w:t>“</w:t>
      </w:r>
      <w:r w:rsidR="003A6D93" w:rsidRPr="00D60D6C">
        <w:rPr>
          <w:rFonts w:cstheme="minorHAnsi"/>
          <w:color w:val="000000" w:themeColor="text1"/>
          <w:sz w:val="24"/>
          <w:szCs w:val="24"/>
        </w:rPr>
        <w:t xml:space="preserve">Usually the highest dollar value you can get for your property…” </w:t>
      </w:r>
      <w:r w:rsidR="003A6D93" w:rsidRPr="00D60D6C">
        <w:rPr>
          <w:rStyle w:val="FootnoteReference"/>
          <w:rFonts w:cstheme="minorHAnsi"/>
          <w:color w:val="000000" w:themeColor="text1"/>
          <w:sz w:val="24"/>
          <w:szCs w:val="24"/>
        </w:rPr>
        <w:footnoteReference w:id="2"/>
      </w:r>
      <w:r w:rsidR="00FB7BA2" w:rsidRPr="00D60D6C">
        <w:rPr>
          <w:rFonts w:cstheme="minorHAnsi"/>
          <w:color w:val="000000" w:themeColor="text1"/>
          <w:sz w:val="24"/>
          <w:szCs w:val="24"/>
        </w:rPr>
        <w:t xml:space="preserve">   This is true to the concept of Fair Market VALUE. </w:t>
      </w:r>
    </w:p>
    <w:p w14:paraId="1C3578B0" w14:textId="7921C7AF" w:rsidR="005C6863" w:rsidRPr="00D60D6C" w:rsidRDefault="003A6D93" w:rsidP="005C6863">
      <w:pPr>
        <w:rPr>
          <w:rFonts w:cstheme="minorHAnsi"/>
          <w:color w:val="000000" w:themeColor="text1"/>
          <w:sz w:val="24"/>
          <w:szCs w:val="24"/>
        </w:rPr>
      </w:pPr>
      <w:r w:rsidRPr="00D60D6C">
        <w:rPr>
          <w:rFonts w:cstheme="minorHAnsi"/>
          <w:color w:val="000000" w:themeColor="text1"/>
          <w:sz w:val="24"/>
          <w:szCs w:val="24"/>
        </w:rPr>
        <w:t>Value is a broader concept than price and</w:t>
      </w:r>
      <w:r w:rsidR="00123AD3" w:rsidRPr="00D60D6C">
        <w:rPr>
          <w:rFonts w:cstheme="minorHAnsi"/>
          <w:color w:val="000000" w:themeColor="text1"/>
          <w:sz w:val="24"/>
          <w:szCs w:val="24"/>
        </w:rPr>
        <w:t>,</w:t>
      </w:r>
      <w:r w:rsidRPr="00D60D6C">
        <w:rPr>
          <w:rFonts w:cstheme="minorHAnsi"/>
          <w:color w:val="000000" w:themeColor="text1"/>
          <w:sz w:val="24"/>
          <w:szCs w:val="24"/>
        </w:rPr>
        <w:t xml:space="preserve"> in a transaction, tangible and quantifiable consideration </w:t>
      </w:r>
      <w:r w:rsidR="00A719D9" w:rsidRPr="00D60D6C">
        <w:rPr>
          <w:rFonts w:cstheme="minorHAnsi"/>
          <w:color w:val="000000" w:themeColor="text1"/>
          <w:sz w:val="24"/>
          <w:szCs w:val="24"/>
        </w:rPr>
        <w:t>(</w:t>
      </w:r>
      <w:r w:rsidR="001D5B1B" w:rsidRPr="00D60D6C">
        <w:rPr>
          <w:rFonts w:cstheme="minorHAnsi"/>
          <w:color w:val="000000" w:themeColor="text1"/>
          <w:sz w:val="24"/>
          <w:szCs w:val="24"/>
          <w:shd w:val="clear" w:color="auto" w:fill="FFFFFF"/>
        </w:rPr>
        <w:t>i.e., consideration in the legal sense: something of value) </w:t>
      </w:r>
      <w:r w:rsidRPr="00D60D6C">
        <w:rPr>
          <w:rFonts w:cstheme="minorHAnsi"/>
          <w:color w:val="000000" w:themeColor="text1"/>
          <w:sz w:val="24"/>
          <w:szCs w:val="24"/>
        </w:rPr>
        <w:t>beyond price add</w:t>
      </w:r>
      <w:r w:rsidR="00E77103" w:rsidRPr="00D60D6C">
        <w:rPr>
          <w:rFonts w:cstheme="minorHAnsi"/>
          <w:color w:val="000000" w:themeColor="text1"/>
          <w:sz w:val="24"/>
          <w:szCs w:val="24"/>
        </w:rPr>
        <w:t>s</w:t>
      </w:r>
      <w:r w:rsidRPr="00D60D6C">
        <w:rPr>
          <w:rFonts w:cstheme="minorHAnsi"/>
          <w:color w:val="000000" w:themeColor="text1"/>
          <w:sz w:val="24"/>
          <w:szCs w:val="24"/>
        </w:rPr>
        <w:t xml:space="preserve"> to the value provided. </w:t>
      </w:r>
      <w:r w:rsidR="000F3211" w:rsidRPr="00D60D6C">
        <w:rPr>
          <w:rFonts w:cstheme="minorHAnsi"/>
          <w:color w:val="000000" w:themeColor="text1"/>
          <w:sz w:val="24"/>
          <w:szCs w:val="24"/>
        </w:rPr>
        <w:t>E</w:t>
      </w:r>
      <w:r w:rsidR="005C6863" w:rsidRPr="00D60D6C">
        <w:rPr>
          <w:rFonts w:cstheme="minorHAnsi"/>
          <w:color w:val="000000" w:themeColor="text1"/>
          <w:sz w:val="24"/>
          <w:szCs w:val="24"/>
        </w:rPr>
        <w:t xml:space="preserve">very aspect of managing and preserving archival fonds - from administering rights such as copyright, to creating inventories, to digitization and promotion of holdings - can be quantified to constitute the financial value </w:t>
      </w:r>
      <w:r w:rsidR="00767846">
        <w:rPr>
          <w:rFonts w:cstheme="minorHAnsi"/>
          <w:color w:val="000000" w:themeColor="text1"/>
          <w:sz w:val="24"/>
          <w:szCs w:val="24"/>
        </w:rPr>
        <w:t>generated</w:t>
      </w:r>
      <w:r w:rsidR="00767846" w:rsidRPr="00D60D6C">
        <w:rPr>
          <w:rFonts w:cstheme="minorHAnsi"/>
          <w:color w:val="000000" w:themeColor="text1"/>
          <w:sz w:val="24"/>
          <w:szCs w:val="24"/>
        </w:rPr>
        <w:t xml:space="preserve"> </w:t>
      </w:r>
      <w:r w:rsidR="005C6863" w:rsidRPr="00D60D6C">
        <w:rPr>
          <w:rFonts w:cstheme="minorHAnsi"/>
          <w:color w:val="000000" w:themeColor="text1"/>
          <w:sz w:val="24"/>
          <w:szCs w:val="24"/>
        </w:rPr>
        <w:t xml:space="preserve">for the donated property. All of these factors are significant in this distinct but active market and CCPERB should both recognize and accommodate them into its policies relating to archival materials. </w:t>
      </w:r>
    </w:p>
    <w:p w14:paraId="7E69B2FF" w14:textId="544FA823" w:rsidR="00747210" w:rsidRDefault="000C66FC" w:rsidP="004D36F9">
      <w:pPr>
        <w:rPr>
          <w:sz w:val="24"/>
          <w:szCs w:val="24"/>
          <w:lang w:val="en-US"/>
        </w:rPr>
      </w:pPr>
      <w:r>
        <w:rPr>
          <w:sz w:val="24"/>
          <w:szCs w:val="24"/>
          <w:lang w:val="en-US"/>
        </w:rPr>
        <w:t>Unlike most other regulatory agencies or quasi</w:t>
      </w:r>
      <w:r w:rsidR="000F61E3">
        <w:rPr>
          <w:sz w:val="24"/>
          <w:szCs w:val="24"/>
          <w:lang w:val="en-US"/>
        </w:rPr>
        <w:t>-</w:t>
      </w:r>
      <w:r>
        <w:rPr>
          <w:sz w:val="24"/>
          <w:szCs w:val="24"/>
          <w:lang w:val="en-US"/>
        </w:rPr>
        <w:t xml:space="preserve">judicial </w:t>
      </w:r>
      <w:r w:rsidR="002C3C4F">
        <w:rPr>
          <w:sz w:val="24"/>
          <w:szCs w:val="24"/>
          <w:lang w:val="en-US"/>
        </w:rPr>
        <w:t>bodies</w:t>
      </w:r>
      <w:r>
        <w:rPr>
          <w:sz w:val="24"/>
          <w:szCs w:val="24"/>
          <w:lang w:val="en-US"/>
        </w:rPr>
        <w:t xml:space="preserve"> which respect and build upon their previous decisions, CCPERB now disallows appraisals based on the work of their predecessors.  Their </w:t>
      </w:r>
      <w:r w:rsidR="00EF5409">
        <w:rPr>
          <w:sz w:val="24"/>
          <w:szCs w:val="24"/>
          <w:lang w:val="en-US"/>
        </w:rPr>
        <w:t>rationale</w:t>
      </w:r>
      <w:r>
        <w:rPr>
          <w:sz w:val="24"/>
          <w:szCs w:val="24"/>
          <w:lang w:val="en-US"/>
        </w:rPr>
        <w:t xml:space="preserve"> is that</w:t>
      </w:r>
      <w:r w:rsidR="00FD6F1B">
        <w:rPr>
          <w:sz w:val="24"/>
          <w:szCs w:val="24"/>
          <w:lang w:val="en-US"/>
        </w:rPr>
        <w:t xml:space="preserve"> information about previous decisions is deemed protected under the Income Tax Act.  They do not consider how </w:t>
      </w:r>
      <w:r w:rsidR="000F71D5">
        <w:rPr>
          <w:sz w:val="24"/>
          <w:szCs w:val="24"/>
          <w:lang w:val="en-US"/>
        </w:rPr>
        <w:t xml:space="preserve">it may be possible </w:t>
      </w:r>
      <w:r w:rsidR="00FD6F1B">
        <w:rPr>
          <w:sz w:val="24"/>
          <w:szCs w:val="24"/>
          <w:lang w:val="en-US"/>
        </w:rPr>
        <w:t xml:space="preserve">to make this information available to </w:t>
      </w:r>
      <w:r w:rsidR="001D24A8">
        <w:rPr>
          <w:sz w:val="24"/>
          <w:szCs w:val="24"/>
          <w:lang w:val="en-US"/>
        </w:rPr>
        <w:t xml:space="preserve">appraisers and their Board members </w:t>
      </w:r>
      <w:r w:rsidR="00FD6F1B">
        <w:rPr>
          <w:sz w:val="24"/>
          <w:szCs w:val="24"/>
          <w:lang w:val="en-US"/>
        </w:rPr>
        <w:t>in a relevant but anonymized form</w:t>
      </w:r>
      <w:r w:rsidR="00D76E67">
        <w:rPr>
          <w:sz w:val="24"/>
          <w:szCs w:val="24"/>
          <w:lang w:val="en-US"/>
        </w:rPr>
        <w:t>.</w:t>
      </w:r>
    </w:p>
    <w:p w14:paraId="3804E8EF" w14:textId="5B199E33" w:rsidR="0090761E" w:rsidRDefault="000C66FC" w:rsidP="004D36F9">
      <w:pPr>
        <w:rPr>
          <w:sz w:val="24"/>
          <w:szCs w:val="24"/>
          <w:lang w:val="en-US"/>
        </w:rPr>
      </w:pPr>
      <w:r>
        <w:rPr>
          <w:sz w:val="24"/>
          <w:szCs w:val="24"/>
          <w:lang w:val="en-US"/>
        </w:rPr>
        <w:t>The recent decisions by CCPERB regarding applications they deferred from 2019 and 2020</w:t>
      </w:r>
      <w:r w:rsidR="000F71D5">
        <w:rPr>
          <w:sz w:val="24"/>
          <w:szCs w:val="24"/>
          <w:lang w:val="en-US"/>
        </w:rPr>
        <w:t xml:space="preserve"> has</w:t>
      </w:r>
      <w:r>
        <w:rPr>
          <w:sz w:val="24"/>
          <w:szCs w:val="24"/>
          <w:lang w:val="en-US"/>
        </w:rPr>
        <w:t xml:space="preserve"> confirmed NAAB’s experience over the past few years</w:t>
      </w:r>
      <w:r w:rsidR="005C6863">
        <w:rPr>
          <w:sz w:val="24"/>
          <w:szCs w:val="24"/>
          <w:lang w:val="en-US"/>
        </w:rPr>
        <w:t xml:space="preserve">: </w:t>
      </w:r>
      <w:r>
        <w:rPr>
          <w:sz w:val="24"/>
          <w:szCs w:val="24"/>
          <w:lang w:val="en-US"/>
        </w:rPr>
        <w:t xml:space="preserve">that CCPERB has shifted </w:t>
      </w:r>
      <w:r w:rsidR="000F71D5">
        <w:rPr>
          <w:sz w:val="24"/>
          <w:szCs w:val="24"/>
          <w:lang w:val="en-US"/>
        </w:rPr>
        <w:t xml:space="preserve">away </w:t>
      </w:r>
      <w:r>
        <w:rPr>
          <w:sz w:val="24"/>
          <w:szCs w:val="24"/>
          <w:lang w:val="en-US"/>
        </w:rPr>
        <w:t xml:space="preserve">from </w:t>
      </w:r>
      <w:r w:rsidR="000F71D5">
        <w:rPr>
          <w:sz w:val="24"/>
          <w:szCs w:val="24"/>
          <w:lang w:val="en-US"/>
        </w:rPr>
        <w:t xml:space="preserve">past practice that included </w:t>
      </w:r>
      <w:r>
        <w:rPr>
          <w:sz w:val="24"/>
          <w:szCs w:val="24"/>
          <w:lang w:val="en-US"/>
        </w:rPr>
        <w:t>a reco</w:t>
      </w:r>
      <w:r w:rsidR="00E55C40">
        <w:rPr>
          <w:sz w:val="24"/>
          <w:szCs w:val="24"/>
          <w:lang w:val="en-US"/>
        </w:rPr>
        <w:t>gnition that appraisal of archival fonds is a shared challenge</w:t>
      </w:r>
      <w:r w:rsidR="005C6863">
        <w:rPr>
          <w:sz w:val="24"/>
          <w:szCs w:val="24"/>
          <w:lang w:val="en-US"/>
        </w:rPr>
        <w:t>,</w:t>
      </w:r>
      <w:r w:rsidR="00E55C40">
        <w:rPr>
          <w:sz w:val="24"/>
          <w:szCs w:val="24"/>
          <w:lang w:val="en-US"/>
        </w:rPr>
        <w:t xml:space="preserve"> </w:t>
      </w:r>
      <w:r w:rsidR="000F71D5">
        <w:rPr>
          <w:sz w:val="24"/>
          <w:szCs w:val="24"/>
          <w:lang w:val="en-US"/>
        </w:rPr>
        <w:t xml:space="preserve">and it has moved </w:t>
      </w:r>
      <w:r w:rsidR="00E55C40">
        <w:rPr>
          <w:sz w:val="24"/>
          <w:szCs w:val="24"/>
          <w:lang w:val="en-US"/>
        </w:rPr>
        <w:t xml:space="preserve">to an absolute demand for recent relevant market evidence.  </w:t>
      </w:r>
      <w:r>
        <w:rPr>
          <w:sz w:val="24"/>
          <w:szCs w:val="24"/>
          <w:lang w:val="en-US"/>
        </w:rPr>
        <w:t xml:space="preserve"> </w:t>
      </w:r>
      <w:r w:rsidR="005A2776">
        <w:rPr>
          <w:sz w:val="24"/>
          <w:szCs w:val="24"/>
          <w:lang w:val="en-US"/>
        </w:rPr>
        <w:t xml:space="preserve"> </w:t>
      </w:r>
      <w:r w:rsidR="0090761E">
        <w:rPr>
          <w:sz w:val="24"/>
          <w:szCs w:val="24"/>
          <w:lang w:val="en-US"/>
        </w:rPr>
        <w:t xml:space="preserve"> </w:t>
      </w:r>
    </w:p>
    <w:p w14:paraId="2F68DBE3" w14:textId="2F5BB0E9" w:rsidR="00B81B02" w:rsidRDefault="00DE4ABF" w:rsidP="004D36F9">
      <w:pPr>
        <w:rPr>
          <w:sz w:val="24"/>
          <w:szCs w:val="24"/>
          <w:lang w:val="en-US"/>
        </w:rPr>
      </w:pPr>
      <w:r>
        <w:rPr>
          <w:sz w:val="24"/>
          <w:szCs w:val="24"/>
          <w:lang w:val="en-US"/>
        </w:rPr>
        <w:t>In seeking to fulfill its “duty of fairness</w:t>
      </w:r>
      <w:r w:rsidR="000F71D5">
        <w:rPr>
          <w:sz w:val="24"/>
          <w:szCs w:val="24"/>
          <w:lang w:val="en-US"/>
        </w:rPr>
        <w:t>”</w:t>
      </w:r>
      <w:r>
        <w:rPr>
          <w:sz w:val="24"/>
          <w:szCs w:val="24"/>
          <w:lang w:val="en-US"/>
        </w:rPr>
        <w:t xml:space="preserve"> CCPERB achieves a result that is unfair to </w:t>
      </w:r>
      <w:r w:rsidR="00FC57A7">
        <w:rPr>
          <w:sz w:val="24"/>
          <w:szCs w:val="24"/>
          <w:lang w:val="en-US"/>
        </w:rPr>
        <w:t>archival</w:t>
      </w:r>
      <w:r>
        <w:rPr>
          <w:sz w:val="24"/>
          <w:szCs w:val="24"/>
          <w:lang w:val="en-US"/>
        </w:rPr>
        <w:t xml:space="preserve"> donors and contrary to the clear intent of the A</w:t>
      </w:r>
      <w:r w:rsidR="00D76E67">
        <w:rPr>
          <w:sz w:val="24"/>
          <w:szCs w:val="24"/>
          <w:lang w:val="en-US"/>
        </w:rPr>
        <w:t>ct</w:t>
      </w:r>
      <w:r>
        <w:rPr>
          <w:sz w:val="24"/>
          <w:szCs w:val="24"/>
          <w:lang w:val="en-US"/>
        </w:rPr>
        <w:t xml:space="preserve">. For the sake of future consistency and admittedly inconsistent with past practice, CCPERB </w:t>
      </w:r>
      <w:r w:rsidR="005A2776">
        <w:rPr>
          <w:sz w:val="24"/>
          <w:szCs w:val="24"/>
          <w:lang w:val="en-US"/>
        </w:rPr>
        <w:t>has dismissed</w:t>
      </w:r>
      <w:r>
        <w:rPr>
          <w:sz w:val="24"/>
          <w:szCs w:val="24"/>
          <w:lang w:val="en-US"/>
        </w:rPr>
        <w:t xml:space="preserve"> any possibility of interpreting their </w:t>
      </w:r>
      <w:r w:rsidR="000F2092">
        <w:rPr>
          <w:sz w:val="24"/>
          <w:szCs w:val="24"/>
          <w:lang w:val="en-US"/>
        </w:rPr>
        <w:t xml:space="preserve">limited </w:t>
      </w:r>
      <w:r>
        <w:rPr>
          <w:sz w:val="24"/>
          <w:szCs w:val="24"/>
          <w:lang w:val="en-US"/>
        </w:rPr>
        <w:t>valuation methodology in a manner that accommodates th</w:t>
      </w:r>
      <w:r w:rsidR="00237EF2">
        <w:rPr>
          <w:sz w:val="24"/>
          <w:szCs w:val="24"/>
          <w:lang w:val="en-US"/>
        </w:rPr>
        <w:t xml:space="preserve">e real nature of the market for significant archival fonds. </w:t>
      </w:r>
      <w:r>
        <w:rPr>
          <w:sz w:val="24"/>
          <w:szCs w:val="24"/>
          <w:lang w:val="en-US"/>
        </w:rPr>
        <w:t xml:space="preserve"> </w:t>
      </w:r>
      <w:r w:rsidR="005A2776">
        <w:rPr>
          <w:sz w:val="24"/>
          <w:szCs w:val="24"/>
          <w:lang w:val="en-US"/>
        </w:rPr>
        <w:t>For forty years, in a collaborative spirit, CCPERB and NAAB found solutions and achieved the goal of the Act. This spirit, unfortunately, has ceased to exist.</w:t>
      </w:r>
    </w:p>
    <w:p w14:paraId="64C85CBE" w14:textId="34DFFB64" w:rsidR="0030635D" w:rsidRDefault="00675F70" w:rsidP="004D36F9">
      <w:pPr>
        <w:rPr>
          <w:sz w:val="24"/>
          <w:szCs w:val="24"/>
          <w:lang w:val="en-US"/>
        </w:rPr>
      </w:pPr>
      <w:r w:rsidRPr="00675F70">
        <w:rPr>
          <w:b/>
          <w:bCs/>
          <w:sz w:val="24"/>
          <w:szCs w:val="24"/>
          <w:lang w:val="en-US"/>
        </w:rPr>
        <w:t>NAAB</w:t>
      </w:r>
      <w:r w:rsidR="00E77103">
        <w:rPr>
          <w:b/>
          <w:bCs/>
          <w:sz w:val="24"/>
          <w:szCs w:val="24"/>
          <w:lang w:val="en-US"/>
        </w:rPr>
        <w:t xml:space="preserve"> Position</w:t>
      </w:r>
      <w:r w:rsidR="00D60D6C">
        <w:rPr>
          <w:b/>
          <w:bCs/>
          <w:sz w:val="24"/>
          <w:szCs w:val="24"/>
          <w:lang w:val="en-US"/>
        </w:rPr>
        <w:t xml:space="preserve"> (</w:t>
      </w:r>
      <w:r w:rsidR="00D60D6C" w:rsidRPr="00D60D6C">
        <w:rPr>
          <w:b/>
          <w:bCs/>
          <w:i/>
          <w:sz w:val="24"/>
          <w:szCs w:val="24"/>
          <w:lang w:val="en-US"/>
        </w:rPr>
        <w:t>March 2021</w:t>
      </w:r>
      <w:r w:rsidR="00D60D6C">
        <w:rPr>
          <w:b/>
          <w:bCs/>
          <w:sz w:val="24"/>
          <w:szCs w:val="24"/>
          <w:lang w:val="en-US"/>
        </w:rPr>
        <w:t>)</w:t>
      </w:r>
      <w:r w:rsidR="00EB65FF">
        <w:rPr>
          <w:b/>
          <w:bCs/>
          <w:sz w:val="24"/>
          <w:szCs w:val="24"/>
          <w:lang w:val="en-US"/>
        </w:rPr>
        <w:t>:</w:t>
      </w:r>
      <w:r>
        <w:rPr>
          <w:sz w:val="24"/>
          <w:szCs w:val="24"/>
          <w:lang w:val="en-US"/>
        </w:rPr>
        <w:t xml:space="preserve">   </w:t>
      </w:r>
      <w:r w:rsidR="00E55C40">
        <w:rPr>
          <w:sz w:val="24"/>
          <w:szCs w:val="24"/>
          <w:lang w:val="en-US"/>
        </w:rPr>
        <w:t xml:space="preserve">Given this </w:t>
      </w:r>
      <w:r>
        <w:rPr>
          <w:sz w:val="24"/>
          <w:szCs w:val="24"/>
          <w:lang w:val="en-US"/>
        </w:rPr>
        <w:t>narrow legalistic approach</w:t>
      </w:r>
      <w:r w:rsidR="00EB5779">
        <w:rPr>
          <w:sz w:val="24"/>
          <w:szCs w:val="24"/>
          <w:lang w:val="en-US"/>
        </w:rPr>
        <w:t xml:space="preserve">, requiring recent public sales comparisons </w:t>
      </w:r>
      <w:r>
        <w:rPr>
          <w:sz w:val="24"/>
          <w:szCs w:val="24"/>
          <w:lang w:val="en-US"/>
        </w:rPr>
        <w:t xml:space="preserve">and without being able to draw on previous appraisals or CCPERB decisions, NAAB has </w:t>
      </w:r>
      <w:r w:rsidR="00847FA7">
        <w:rPr>
          <w:sz w:val="24"/>
          <w:szCs w:val="24"/>
          <w:lang w:val="en-US"/>
        </w:rPr>
        <w:t xml:space="preserve">concluded </w:t>
      </w:r>
      <w:r>
        <w:rPr>
          <w:sz w:val="24"/>
          <w:szCs w:val="24"/>
          <w:lang w:val="en-US"/>
        </w:rPr>
        <w:t xml:space="preserve">that it </w:t>
      </w:r>
      <w:r w:rsidR="00847FA7">
        <w:rPr>
          <w:sz w:val="24"/>
          <w:szCs w:val="24"/>
          <w:lang w:val="en-US"/>
        </w:rPr>
        <w:t>can no longer</w:t>
      </w:r>
      <w:r w:rsidR="00573D71">
        <w:rPr>
          <w:sz w:val="24"/>
          <w:szCs w:val="24"/>
          <w:lang w:val="en-US"/>
        </w:rPr>
        <w:t>, with any measure of professional integrity,</w:t>
      </w:r>
      <w:r w:rsidR="00847FA7">
        <w:rPr>
          <w:sz w:val="24"/>
          <w:szCs w:val="24"/>
          <w:lang w:val="en-US"/>
        </w:rPr>
        <w:t xml:space="preserve"> </w:t>
      </w:r>
      <w:r>
        <w:rPr>
          <w:sz w:val="24"/>
          <w:szCs w:val="24"/>
          <w:lang w:val="en-US"/>
        </w:rPr>
        <w:t>conduct appraisals for submissions to CCPERB according to long established methodolog</w:t>
      </w:r>
      <w:r w:rsidR="00EB5779">
        <w:rPr>
          <w:sz w:val="24"/>
          <w:szCs w:val="24"/>
          <w:lang w:val="en-US"/>
        </w:rPr>
        <w:t>ies</w:t>
      </w:r>
      <w:r>
        <w:rPr>
          <w:sz w:val="24"/>
          <w:szCs w:val="24"/>
          <w:lang w:val="en-US"/>
        </w:rPr>
        <w:t xml:space="preserve">.  </w:t>
      </w:r>
    </w:p>
    <w:p w14:paraId="759AD796" w14:textId="77777777" w:rsidR="00D028E4" w:rsidRPr="0074014E" w:rsidRDefault="0055204F" w:rsidP="00237EF2">
      <w:pPr>
        <w:rPr>
          <w:sz w:val="24"/>
          <w:szCs w:val="24"/>
          <w:lang w:val="en-US"/>
        </w:rPr>
      </w:pPr>
      <w:r>
        <w:rPr>
          <w:sz w:val="24"/>
          <w:szCs w:val="24"/>
          <w:lang w:val="en-US"/>
        </w:rPr>
        <w:lastRenderedPageBreak/>
        <w:t>Independent appraisers will experience the same</w:t>
      </w:r>
      <w:r w:rsidR="0030635D">
        <w:rPr>
          <w:sz w:val="24"/>
          <w:szCs w:val="24"/>
          <w:lang w:val="en-US"/>
        </w:rPr>
        <w:t xml:space="preserve"> insurmountable challenge under CCPERB’s new </w:t>
      </w:r>
      <w:r w:rsidR="0030635D" w:rsidRPr="00B16312">
        <w:rPr>
          <w:i/>
          <w:iCs/>
          <w:sz w:val="24"/>
          <w:szCs w:val="24"/>
          <w:lang w:val="en-US"/>
        </w:rPr>
        <w:t>Guide</w:t>
      </w:r>
      <w:r w:rsidR="007F1851" w:rsidRPr="00B16312">
        <w:rPr>
          <w:i/>
          <w:iCs/>
          <w:sz w:val="24"/>
          <w:szCs w:val="24"/>
          <w:lang w:val="en-US"/>
        </w:rPr>
        <w:t xml:space="preserve"> for Monetary Appraisals.</w:t>
      </w:r>
      <w:r w:rsidR="007F1851">
        <w:rPr>
          <w:sz w:val="24"/>
          <w:szCs w:val="24"/>
          <w:lang w:val="en-US"/>
        </w:rPr>
        <w:t xml:space="preserve"> </w:t>
      </w:r>
      <w:r w:rsidR="0030635D">
        <w:rPr>
          <w:sz w:val="24"/>
          <w:szCs w:val="24"/>
          <w:lang w:val="en-US"/>
        </w:rPr>
        <w:t xml:space="preserve">  </w:t>
      </w:r>
      <w:r>
        <w:rPr>
          <w:sz w:val="24"/>
          <w:szCs w:val="24"/>
          <w:lang w:val="en-US"/>
        </w:rPr>
        <w:t xml:space="preserve"> </w:t>
      </w:r>
    </w:p>
    <w:p w14:paraId="49E51150" w14:textId="77777777" w:rsidR="008637D8" w:rsidRPr="00B16312" w:rsidRDefault="00975363" w:rsidP="00237EF2">
      <w:pPr>
        <w:rPr>
          <w:b/>
          <w:bCs/>
          <w:sz w:val="28"/>
          <w:szCs w:val="28"/>
          <w:lang w:val="en-US"/>
        </w:rPr>
      </w:pPr>
      <w:r w:rsidRPr="00B16312">
        <w:rPr>
          <w:b/>
          <w:bCs/>
          <w:sz w:val="28"/>
          <w:szCs w:val="28"/>
          <w:lang w:val="en-US"/>
        </w:rPr>
        <w:t>ACTION:</w:t>
      </w:r>
    </w:p>
    <w:p w14:paraId="73D600D4" w14:textId="5AEDF13F" w:rsidR="00DB0D4D" w:rsidRDefault="00675F70" w:rsidP="00ED1A46">
      <w:pPr>
        <w:rPr>
          <w:sz w:val="24"/>
          <w:szCs w:val="24"/>
          <w:lang w:val="en-US"/>
        </w:rPr>
      </w:pPr>
      <w:r>
        <w:rPr>
          <w:sz w:val="24"/>
          <w:szCs w:val="24"/>
          <w:lang w:val="en-US"/>
        </w:rPr>
        <w:t xml:space="preserve">The professional appraisal of donated archival fonds </w:t>
      </w:r>
      <w:r w:rsidR="002C3C4F">
        <w:rPr>
          <w:sz w:val="24"/>
          <w:szCs w:val="24"/>
          <w:lang w:val="en-US"/>
        </w:rPr>
        <w:t xml:space="preserve">for submissions to CCPERB is </w:t>
      </w:r>
      <w:r w:rsidR="001553A9">
        <w:rPr>
          <w:sz w:val="24"/>
          <w:szCs w:val="24"/>
          <w:lang w:val="en-US"/>
        </w:rPr>
        <w:t xml:space="preserve">now </w:t>
      </w:r>
      <w:r w:rsidR="002C3C4F">
        <w:rPr>
          <w:sz w:val="24"/>
          <w:szCs w:val="24"/>
          <w:lang w:val="en-US"/>
        </w:rPr>
        <w:t xml:space="preserve">a matter </w:t>
      </w:r>
      <w:r w:rsidR="00B70ABA">
        <w:rPr>
          <w:sz w:val="24"/>
          <w:szCs w:val="24"/>
          <w:lang w:val="en-US"/>
        </w:rPr>
        <w:t xml:space="preserve">of </w:t>
      </w:r>
      <w:r w:rsidR="00AD290B">
        <w:rPr>
          <w:sz w:val="24"/>
          <w:szCs w:val="24"/>
          <w:lang w:val="en-US"/>
        </w:rPr>
        <w:t xml:space="preserve">urgent </w:t>
      </w:r>
      <w:r w:rsidR="00B70ABA">
        <w:rPr>
          <w:sz w:val="24"/>
          <w:szCs w:val="24"/>
          <w:lang w:val="en-US"/>
        </w:rPr>
        <w:t xml:space="preserve">concern </w:t>
      </w:r>
      <w:r w:rsidR="002C3C4F">
        <w:rPr>
          <w:sz w:val="24"/>
          <w:szCs w:val="24"/>
          <w:lang w:val="en-US"/>
        </w:rPr>
        <w:t>for archival institutions, their donors</w:t>
      </w:r>
      <w:r w:rsidR="00237EF2">
        <w:rPr>
          <w:sz w:val="24"/>
          <w:szCs w:val="24"/>
          <w:lang w:val="en-US"/>
        </w:rPr>
        <w:t>,</w:t>
      </w:r>
      <w:r w:rsidR="002C3C4F">
        <w:rPr>
          <w:sz w:val="24"/>
          <w:szCs w:val="24"/>
          <w:lang w:val="en-US"/>
        </w:rPr>
        <w:t xml:space="preserve"> </w:t>
      </w:r>
      <w:r w:rsidR="00237EF2">
        <w:rPr>
          <w:sz w:val="24"/>
          <w:szCs w:val="24"/>
          <w:lang w:val="en-US"/>
        </w:rPr>
        <w:t xml:space="preserve">and all concerned about the integrity and inclusivity of Canada’s documentary heritage.  </w:t>
      </w:r>
      <w:r w:rsidR="002C3C4F">
        <w:rPr>
          <w:sz w:val="24"/>
          <w:szCs w:val="24"/>
          <w:lang w:val="en-US"/>
        </w:rPr>
        <w:t xml:space="preserve"> </w:t>
      </w:r>
      <w:r>
        <w:rPr>
          <w:sz w:val="24"/>
          <w:szCs w:val="24"/>
          <w:lang w:val="en-US"/>
        </w:rPr>
        <w:t xml:space="preserve"> </w:t>
      </w:r>
      <w:r w:rsidR="00DB0D4D">
        <w:rPr>
          <w:sz w:val="24"/>
          <w:szCs w:val="24"/>
          <w:lang w:val="en-US"/>
        </w:rPr>
        <w:t>We note that:</w:t>
      </w:r>
    </w:p>
    <w:p w14:paraId="73EAABE4" w14:textId="77777777" w:rsidR="008A1389" w:rsidRDefault="004500CE" w:rsidP="00D406A7">
      <w:pPr>
        <w:pStyle w:val="ListParagraph"/>
        <w:numPr>
          <w:ilvl w:val="0"/>
          <w:numId w:val="6"/>
        </w:numPr>
        <w:rPr>
          <w:sz w:val="24"/>
          <w:szCs w:val="24"/>
          <w:lang w:val="en-US"/>
        </w:rPr>
      </w:pPr>
      <w:r w:rsidRPr="006A44BE">
        <w:rPr>
          <w:sz w:val="24"/>
          <w:szCs w:val="24"/>
          <w:lang w:val="en-US"/>
        </w:rPr>
        <w:t xml:space="preserve">The Act </w:t>
      </w:r>
      <w:r w:rsidR="00FA6CFB" w:rsidRPr="006A44BE">
        <w:rPr>
          <w:sz w:val="24"/>
          <w:szCs w:val="24"/>
          <w:lang w:val="en-US"/>
        </w:rPr>
        <w:t>functioned well for over four decades</w:t>
      </w:r>
      <w:r w:rsidR="000125FA">
        <w:rPr>
          <w:sz w:val="24"/>
          <w:szCs w:val="24"/>
          <w:lang w:val="en-US"/>
        </w:rPr>
        <w:t>.</w:t>
      </w:r>
    </w:p>
    <w:p w14:paraId="0CD132CE" w14:textId="77777777" w:rsidR="008A1389" w:rsidRDefault="008637D8" w:rsidP="00D406A7">
      <w:pPr>
        <w:pStyle w:val="ListParagraph"/>
        <w:numPr>
          <w:ilvl w:val="0"/>
          <w:numId w:val="6"/>
        </w:numPr>
        <w:rPr>
          <w:sz w:val="24"/>
          <w:szCs w:val="24"/>
          <w:lang w:val="en-US"/>
        </w:rPr>
      </w:pPr>
      <w:r w:rsidRPr="006A44BE">
        <w:rPr>
          <w:sz w:val="24"/>
          <w:szCs w:val="24"/>
          <w:lang w:val="en-US"/>
        </w:rPr>
        <w:t xml:space="preserve">Given the number of recent nationally significant donations deferred by CCPERB, this is </w:t>
      </w:r>
      <w:r w:rsidR="000125FA">
        <w:rPr>
          <w:sz w:val="24"/>
          <w:szCs w:val="24"/>
          <w:lang w:val="en-US"/>
        </w:rPr>
        <w:t xml:space="preserve">now </w:t>
      </w:r>
      <w:r w:rsidRPr="006A44BE">
        <w:rPr>
          <w:sz w:val="24"/>
          <w:szCs w:val="24"/>
          <w:lang w:val="en-US"/>
        </w:rPr>
        <w:t>urgent.</w:t>
      </w:r>
    </w:p>
    <w:p w14:paraId="5096CEBE" w14:textId="77777777" w:rsidR="003805EE" w:rsidRDefault="00B4629C">
      <w:pPr>
        <w:pStyle w:val="ListParagraph"/>
        <w:numPr>
          <w:ilvl w:val="0"/>
          <w:numId w:val="6"/>
        </w:numPr>
        <w:rPr>
          <w:sz w:val="24"/>
          <w:szCs w:val="24"/>
          <w:lang w:val="en-US"/>
        </w:rPr>
      </w:pPr>
      <w:r>
        <w:rPr>
          <w:sz w:val="24"/>
          <w:szCs w:val="24"/>
          <w:lang w:val="en-US"/>
        </w:rPr>
        <w:t>CCPERB and the Canada Revenue Agency use different definitions of</w:t>
      </w:r>
      <w:r w:rsidR="003F0A47">
        <w:rPr>
          <w:sz w:val="24"/>
          <w:szCs w:val="24"/>
          <w:lang w:val="en-US"/>
        </w:rPr>
        <w:t xml:space="preserve"> </w:t>
      </w:r>
      <w:r w:rsidR="00EE5F85">
        <w:rPr>
          <w:sz w:val="24"/>
          <w:szCs w:val="24"/>
          <w:lang w:val="en-US"/>
        </w:rPr>
        <w:t xml:space="preserve">“Fair </w:t>
      </w:r>
      <w:r>
        <w:rPr>
          <w:sz w:val="24"/>
          <w:szCs w:val="24"/>
          <w:lang w:val="en-US"/>
        </w:rPr>
        <w:t>M</w:t>
      </w:r>
      <w:r w:rsidR="00EE5F85">
        <w:rPr>
          <w:sz w:val="24"/>
          <w:szCs w:val="24"/>
          <w:lang w:val="en-US"/>
        </w:rPr>
        <w:t xml:space="preserve">arket </w:t>
      </w:r>
      <w:r>
        <w:rPr>
          <w:sz w:val="24"/>
          <w:szCs w:val="24"/>
          <w:lang w:val="en-US"/>
        </w:rPr>
        <w:t>V</w:t>
      </w:r>
      <w:r w:rsidR="00EE5F85">
        <w:rPr>
          <w:sz w:val="24"/>
          <w:szCs w:val="24"/>
          <w:lang w:val="en-US"/>
        </w:rPr>
        <w:t>alue</w:t>
      </w:r>
      <w:r>
        <w:rPr>
          <w:sz w:val="24"/>
          <w:szCs w:val="24"/>
          <w:lang w:val="en-US"/>
        </w:rPr>
        <w:t xml:space="preserve">” with the former emphasizing ‘price’ and the latter, ‘value’. </w:t>
      </w:r>
    </w:p>
    <w:p w14:paraId="44863AEC" w14:textId="1857BA1C" w:rsidR="00B4629C" w:rsidRDefault="00B4629C">
      <w:pPr>
        <w:pStyle w:val="ListParagraph"/>
        <w:numPr>
          <w:ilvl w:val="0"/>
          <w:numId w:val="6"/>
        </w:numPr>
        <w:rPr>
          <w:sz w:val="24"/>
          <w:szCs w:val="24"/>
          <w:lang w:val="en-US"/>
        </w:rPr>
      </w:pPr>
      <w:r>
        <w:rPr>
          <w:sz w:val="24"/>
          <w:szCs w:val="24"/>
          <w:lang w:val="en-US"/>
        </w:rPr>
        <w:t>The methodology and factors for appraising “Fair Market Value” are not defined in legislation or regulation.</w:t>
      </w:r>
      <w:r w:rsidR="00EB5779">
        <w:rPr>
          <w:sz w:val="24"/>
          <w:szCs w:val="24"/>
          <w:lang w:val="en-US"/>
        </w:rPr>
        <w:t xml:space="preserve">  The methodology developed and refined by NAAB has served Canada well </w:t>
      </w:r>
      <w:r w:rsidR="00573D71">
        <w:rPr>
          <w:sz w:val="24"/>
          <w:szCs w:val="24"/>
          <w:lang w:val="en-US"/>
        </w:rPr>
        <w:t xml:space="preserve">for more than 40 </w:t>
      </w:r>
      <w:r w:rsidR="00EB5779">
        <w:rPr>
          <w:sz w:val="24"/>
          <w:szCs w:val="24"/>
          <w:lang w:val="en-US"/>
        </w:rPr>
        <w:t>years.</w:t>
      </w:r>
    </w:p>
    <w:p w14:paraId="6C8F38C9" w14:textId="77777777" w:rsidR="004E6896" w:rsidRPr="006A44BE" w:rsidRDefault="004E6896">
      <w:pPr>
        <w:pStyle w:val="ListParagraph"/>
        <w:numPr>
          <w:ilvl w:val="0"/>
          <w:numId w:val="6"/>
        </w:numPr>
        <w:rPr>
          <w:sz w:val="24"/>
          <w:szCs w:val="24"/>
          <w:lang w:val="en-US"/>
        </w:rPr>
      </w:pPr>
      <w:r>
        <w:rPr>
          <w:sz w:val="24"/>
          <w:szCs w:val="24"/>
          <w:lang w:val="en-US"/>
        </w:rPr>
        <w:t xml:space="preserve">Acquisitions of archival fonds involve valuable tangible and quantifiable long-term institutional commitments </w:t>
      </w:r>
      <w:r w:rsidR="000E0E28">
        <w:rPr>
          <w:sz w:val="24"/>
          <w:szCs w:val="24"/>
          <w:lang w:val="en-US"/>
        </w:rPr>
        <w:t xml:space="preserve">regarding </w:t>
      </w:r>
      <w:r>
        <w:rPr>
          <w:sz w:val="24"/>
          <w:szCs w:val="24"/>
          <w:lang w:val="en-US"/>
        </w:rPr>
        <w:t>professional preservation and services.</w:t>
      </w:r>
    </w:p>
    <w:p w14:paraId="4D827B0B" w14:textId="77777777" w:rsidR="008A1389" w:rsidRDefault="00B4629C" w:rsidP="00D406A7">
      <w:pPr>
        <w:pStyle w:val="ListParagraph"/>
        <w:numPr>
          <w:ilvl w:val="0"/>
          <w:numId w:val="6"/>
        </w:numPr>
        <w:rPr>
          <w:sz w:val="24"/>
          <w:szCs w:val="24"/>
          <w:lang w:val="en-US"/>
        </w:rPr>
      </w:pPr>
      <w:r>
        <w:rPr>
          <w:sz w:val="24"/>
          <w:szCs w:val="24"/>
          <w:lang w:val="en-US"/>
        </w:rPr>
        <w:t>CCPERB’s</w:t>
      </w:r>
      <w:r w:rsidR="00EE5F85">
        <w:rPr>
          <w:sz w:val="24"/>
          <w:szCs w:val="24"/>
          <w:lang w:val="en-US"/>
        </w:rPr>
        <w:t xml:space="preserve"> new requirements are issue</w:t>
      </w:r>
      <w:r w:rsidR="00927F44">
        <w:rPr>
          <w:sz w:val="24"/>
          <w:szCs w:val="24"/>
          <w:lang w:val="en-US"/>
        </w:rPr>
        <w:t>d</w:t>
      </w:r>
      <w:r w:rsidR="00EE5F85">
        <w:rPr>
          <w:sz w:val="24"/>
          <w:szCs w:val="24"/>
          <w:lang w:val="en-US"/>
        </w:rPr>
        <w:t xml:space="preserve"> a</w:t>
      </w:r>
      <w:r w:rsidR="00927F44">
        <w:rPr>
          <w:sz w:val="24"/>
          <w:szCs w:val="24"/>
          <w:lang w:val="en-US"/>
        </w:rPr>
        <w:t>s</w:t>
      </w:r>
      <w:r w:rsidR="00EE5F85">
        <w:rPr>
          <w:sz w:val="24"/>
          <w:szCs w:val="24"/>
          <w:lang w:val="en-US"/>
        </w:rPr>
        <w:t xml:space="preserve"> a “GUIDE”, not as a regulation</w:t>
      </w:r>
      <w:r w:rsidR="003F0A47">
        <w:rPr>
          <w:sz w:val="24"/>
          <w:szCs w:val="24"/>
          <w:lang w:val="en-US"/>
        </w:rPr>
        <w:t>.</w:t>
      </w:r>
      <w:r w:rsidR="00EE5F85">
        <w:rPr>
          <w:sz w:val="24"/>
          <w:szCs w:val="24"/>
          <w:lang w:val="en-US"/>
        </w:rPr>
        <w:t xml:space="preserve"> </w:t>
      </w:r>
      <w:r w:rsidR="008637D8" w:rsidRPr="006A44BE">
        <w:rPr>
          <w:sz w:val="24"/>
          <w:szCs w:val="24"/>
          <w:lang w:val="en-US"/>
        </w:rPr>
        <w:t xml:space="preserve"> </w:t>
      </w:r>
    </w:p>
    <w:p w14:paraId="21B730EF" w14:textId="3F1B9A1B" w:rsidR="004E6896" w:rsidRDefault="004E6896" w:rsidP="00D406A7">
      <w:pPr>
        <w:pStyle w:val="ListParagraph"/>
        <w:numPr>
          <w:ilvl w:val="0"/>
          <w:numId w:val="6"/>
        </w:numPr>
        <w:rPr>
          <w:sz w:val="24"/>
          <w:szCs w:val="24"/>
          <w:lang w:val="en-US"/>
        </w:rPr>
      </w:pPr>
      <w:r>
        <w:rPr>
          <w:sz w:val="24"/>
          <w:szCs w:val="24"/>
          <w:lang w:val="en-US"/>
        </w:rPr>
        <w:t xml:space="preserve">CCPERB’s requirements for appraisals should be consistent with the reality of the active </w:t>
      </w:r>
      <w:r w:rsidR="00EB5779">
        <w:rPr>
          <w:sz w:val="24"/>
          <w:szCs w:val="24"/>
          <w:lang w:val="en-US"/>
        </w:rPr>
        <w:t xml:space="preserve">institutionally-driven </w:t>
      </w:r>
      <w:r>
        <w:rPr>
          <w:sz w:val="24"/>
          <w:szCs w:val="24"/>
          <w:lang w:val="en-US"/>
        </w:rPr>
        <w:t>market for archival fonds</w:t>
      </w:r>
    </w:p>
    <w:p w14:paraId="0BDD15CC" w14:textId="77777777" w:rsidR="003805EE" w:rsidRDefault="003805EE" w:rsidP="00D406A7">
      <w:pPr>
        <w:pStyle w:val="ListParagraph"/>
        <w:numPr>
          <w:ilvl w:val="0"/>
          <w:numId w:val="6"/>
        </w:numPr>
        <w:rPr>
          <w:sz w:val="24"/>
          <w:szCs w:val="24"/>
          <w:lang w:val="en-US"/>
        </w:rPr>
      </w:pPr>
      <w:r>
        <w:rPr>
          <w:sz w:val="24"/>
          <w:szCs w:val="24"/>
          <w:lang w:val="en-US"/>
        </w:rPr>
        <w:t xml:space="preserve">CCPERB consists of a Chair plus 9 members. There are currently 5 vacancies on the Board with </w:t>
      </w:r>
      <w:r w:rsidR="00DB4EC5">
        <w:rPr>
          <w:sz w:val="24"/>
          <w:szCs w:val="24"/>
          <w:lang w:val="en-US"/>
        </w:rPr>
        <w:t xml:space="preserve">the terms of 2 other members expiring in May, 2021.  </w:t>
      </w:r>
      <w:r>
        <w:rPr>
          <w:sz w:val="24"/>
          <w:szCs w:val="24"/>
          <w:lang w:val="en-US"/>
        </w:rPr>
        <w:t xml:space="preserve"> </w:t>
      </w:r>
    </w:p>
    <w:p w14:paraId="3B99E5D6" w14:textId="1B993489" w:rsidR="00C159F5" w:rsidRDefault="00C159F5" w:rsidP="00C159F5">
      <w:pPr>
        <w:rPr>
          <w:sz w:val="24"/>
          <w:szCs w:val="24"/>
          <w:lang w:val="en-US"/>
        </w:rPr>
      </w:pPr>
      <w:r w:rsidRPr="00ED1A46">
        <w:rPr>
          <w:b/>
          <w:bCs/>
          <w:sz w:val="24"/>
          <w:szCs w:val="24"/>
          <w:lang w:val="en-US"/>
        </w:rPr>
        <w:t>AC</w:t>
      </w:r>
      <w:r w:rsidR="00283044" w:rsidRPr="00ED1A46">
        <w:rPr>
          <w:b/>
          <w:bCs/>
          <w:sz w:val="24"/>
          <w:szCs w:val="24"/>
          <w:lang w:val="en-US"/>
        </w:rPr>
        <w:t>C</w:t>
      </w:r>
      <w:r w:rsidRPr="00ED1A46">
        <w:rPr>
          <w:b/>
          <w:bCs/>
          <w:sz w:val="24"/>
          <w:szCs w:val="24"/>
          <w:lang w:val="en-US"/>
        </w:rPr>
        <w:t>ORDINGLY</w:t>
      </w:r>
      <w:r w:rsidR="00283044" w:rsidRPr="00ED1A46">
        <w:rPr>
          <w:b/>
          <w:bCs/>
          <w:sz w:val="24"/>
          <w:szCs w:val="24"/>
          <w:lang w:val="en-US"/>
        </w:rPr>
        <w:t xml:space="preserve">, WE </w:t>
      </w:r>
      <w:r w:rsidR="00573D71">
        <w:rPr>
          <w:b/>
          <w:bCs/>
          <w:sz w:val="24"/>
          <w:szCs w:val="24"/>
          <w:lang w:val="en-US"/>
        </w:rPr>
        <w:t>RECOMMEND</w:t>
      </w:r>
      <w:r w:rsidR="00573D71" w:rsidRPr="00ED1A46">
        <w:rPr>
          <w:b/>
          <w:bCs/>
          <w:sz w:val="24"/>
          <w:szCs w:val="24"/>
          <w:lang w:val="en-US"/>
        </w:rPr>
        <w:t xml:space="preserve"> </w:t>
      </w:r>
      <w:r w:rsidR="00283044" w:rsidRPr="00ED1A46">
        <w:rPr>
          <w:b/>
          <w:bCs/>
          <w:sz w:val="24"/>
          <w:szCs w:val="24"/>
          <w:lang w:val="en-US"/>
        </w:rPr>
        <w:t>THAT:</w:t>
      </w:r>
      <w:r w:rsidR="00283044" w:rsidRPr="00ED1A46">
        <w:rPr>
          <w:b/>
          <w:bCs/>
          <w:sz w:val="24"/>
          <w:szCs w:val="24"/>
          <w:lang w:val="en-US"/>
        </w:rPr>
        <w:br/>
      </w:r>
      <w:r w:rsidR="00283044">
        <w:rPr>
          <w:sz w:val="24"/>
          <w:szCs w:val="24"/>
          <w:lang w:val="en-US"/>
        </w:rPr>
        <w:t xml:space="preserve">1. The Minister of Canadian Heritage nominate for appointment to CCPERB </w:t>
      </w:r>
      <w:r w:rsidR="00EB5779">
        <w:rPr>
          <w:sz w:val="24"/>
          <w:szCs w:val="24"/>
          <w:lang w:val="en-US"/>
        </w:rPr>
        <w:t>two</w:t>
      </w:r>
      <w:r w:rsidR="00283044">
        <w:rPr>
          <w:sz w:val="24"/>
          <w:szCs w:val="24"/>
          <w:lang w:val="en-US"/>
        </w:rPr>
        <w:t xml:space="preserve"> </w:t>
      </w:r>
      <w:r w:rsidR="0061058C">
        <w:rPr>
          <w:sz w:val="24"/>
          <w:szCs w:val="24"/>
          <w:lang w:val="en-US"/>
        </w:rPr>
        <w:t>senior archivist</w:t>
      </w:r>
      <w:r w:rsidR="00EB5779">
        <w:rPr>
          <w:sz w:val="24"/>
          <w:szCs w:val="24"/>
          <w:lang w:val="en-US"/>
        </w:rPr>
        <w:t>s</w:t>
      </w:r>
      <w:r w:rsidR="0061058C">
        <w:rPr>
          <w:sz w:val="24"/>
          <w:szCs w:val="24"/>
          <w:lang w:val="en-US"/>
        </w:rPr>
        <w:t xml:space="preserve"> </w:t>
      </w:r>
      <w:r w:rsidR="00573D71">
        <w:rPr>
          <w:sz w:val="24"/>
          <w:szCs w:val="24"/>
          <w:lang w:val="en-US"/>
        </w:rPr>
        <w:t xml:space="preserve">who have </w:t>
      </w:r>
      <w:r w:rsidR="0061058C">
        <w:rPr>
          <w:sz w:val="24"/>
          <w:szCs w:val="24"/>
          <w:lang w:val="en-US"/>
        </w:rPr>
        <w:t>experience</w:t>
      </w:r>
      <w:r w:rsidR="00573D71">
        <w:rPr>
          <w:sz w:val="24"/>
          <w:szCs w:val="24"/>
          <w:lang w:val="en-US"/>
        </w:rPr>
        <w:t xml:space="preserve"> in</w:t>
      </w:r>
      <w:r w:rsidR="00EB5779">
        <w:rPr>
          <w:sz w:val="24"/>
          <w:szCs w:val="24"/>
          <w:lang w:val="en-US"/>
        </w:rPr>
        <w:t xml:space="preserve"> both in monetary appraisal and</w:t>
      </w:r>
      <w:r w:rsidR="0061058C">
        <w:rPr>
          <w:sz w:val="24"/>
          <w:szCs w:val="24"/>
          <w:lang w:val="en-US"/>
        </w:rPr>
        <w:t xml:space="preserve"> in negotiating </w:t>
      </w:r>
      <w:r w:rsidR="0032517D">
        <w:rPr>
          <w:sz w:val="24"/>
          <w:szCs w:val="24"/>
          <w:lang w:val="en-US"/>
        </w:rPr>
        <w:t>the acquisition of</w:t>
      </w:r>
      <w:r w:rsidR="00EB5779">
        <w:rPr>
          <w:sz w:val="24"/>
          <w:szCs w:val="24"/>
          <w:lang w:val="en-US"/>
        </w:rPr>
        <w:t xml:space="preserve"> significant</w:t>
      </w:r>
      <w:r w:rsidR="0061058C">
        <w:rPr>
          <w:sz w:val="24"/>
          <w:szCs w:val="24"/>
          <w:lang w:val="en-US"/>
        </w:rPr>
        <w:t xml:space="preserve"> multi-media </w:t>
      </w:r>
      <w:r w:rsidR="0032517D">
        <w:rPr>
          <w:sz w:val="24"/>
          <w:szCs w:val="24"/>
          <w:lang w:val="en-US"/>
        </w:rPr>
        <w:t>archival fonds.</w:t>
      </w:r>
    </w:p>
    <w:p w14:paraId="1A131B76" w14:textId="77777777" w:rsidR="004D787A" w:rsidRDefault="003F0297" w:rsidP="00ED1A46">
      <w:pPr>
        <w:rPr>
          <w:sz w:val="24"/>
          <w:szCs w:val="24"/>
          <w:lang w:val="en-US"/>
        </w:rPr>
      </w:pPr>
      <w:r w:rsidRPr="00ED1A46">
        <w:rPr>
          <w:sz w:val="24"/>
          <w:szCs w:val="24"/>
          <w:lang w:val="en-US"/>
        </w:rPr>
        <w:t xml:space="preserve">2. </w:t>
      </w:r>
      <w:r w:rsidR="00E202FE" w:rsidRPr="00ED1A46">
        <w:rPr>
          <w:sz w:val="24"/>
          <w:szCs w:val="24"/>
          <w:lang w:val="en-US"/>
        </w:rPr>
        <w:t xml:space="preserve">CCPERB urgently </w:t>
      </w:r>
      <w:r w:rsidR="00EB7959" w:rsidRPr="00ED1A46">
        <w:rPr>
          <w:sz w:val="24"/>
          <w:szCs w:val="24"/>
          <w:lang w:val="en-US"/>
        </w:rPr>
        <w:t>enter into meaningful consultation with the archival community and its s</w:t>
      </w:r>
      <w:r w:rsidR="008E28C5" w:rsidRPr="00ED1A46">
        <w:rPr>
          <w:sz w:val="24"/>
          <w:szCs w:val="24"/>
          <w:lang w:val="en-US"/>
        </w:rPr>
        <w:t>ta</w:t>
      </w:r>
      <w:r w:rsidR="00EB7959" w:rsidRPr="00ED1A46">
        <w:rPr>
          <w:sz w:val="24"/>
          <w:szCs w:val="24"/>
          <w:lang w:val="en-US"/>
        </w:rPr>
        <w:t>keholder</w:t>
      </w:r>
      <w:r w:rsidR="008E28C5" w:rsidRPr="00ED1A46">
        <w:rPr>
          <w:sz w:val="24"/>
          <w:szCs w:val="24"/>
          <w:lang w:val="en-US"/>
        </w:rPr>
        <w:t xml:space="preserve">s </w:t>
      </w:r>
    </w:p>
    <w:p w14:paraId="6A1133BD" w14:textId="5F81399E" w:rsidR="004D787A" w:rsidRPr="00ED1A46" w:rsidRDefault="008E28C5" w:rsidP="00ED1A46">
      <w:pPr>
        <w:pStyle w:val="ListParagraph"/>
        <w:numPr>
          <w:ilvl w:val="0"/>
          <w:numId w:val="11"/>
        </w:numPr>
        <w:rPr>
          <w:sz w:val="24"/>
          <w:szCs w:val="24"/>
          <w:lang w:val="en-US"/>
        </w:rPr>
      </w:pPr>
      <w:r w:rsidRPr="00ED1A46">
        <w:rPr>
          <w:sz w:val="24"/>
          <w:szCs w:val="24"/>
          <w:lang w:val="en-US"/>
        </w:rPr>
        <w:t xml:space="preserve">to </w:t>
      </w:r>
      <w:r w:rsidR="00573D71">
        <w:rPr>
          <w:sz w:val="24"/>
          <w:szCs w:val="24"/>
          <w:lang w:val="en-US"/>
        </w:rPr>
        <w:t>learn</w:t>
      </w:r>
      <w:r w:rsidR="00573D71" w:rsidRPr="00ED1A46">
        <w:rPr>
          <w:sz w:val="24"/>
          <w:szCs w:val="24"/>
          <w:lang w:val="en-US"/>
        </w:rPr>
        <w:t xml:space="preserve"> </w:t>
      </w:r>
      <w:r w:rsidRPr="00ED1A46">
        <w:rPr>
          <w:sz w:val="24"/>
          <w:szCs w:val="24"/>
          <w:lang w:val="en-US"/>
        </w:rPr>
        <w:t>the scope and dynamics of the Canadian market for archival fonds</w:t>
      </w:r>
      <w:r w:rsidR="008B11E7" w:rsidRPr="00ED1A46">
        <w:rPr>
          <w:sz w:val="24"/>
          <w:szCs w:val="24"/>
          <w:lang w:val="en-US"/>
        </w:rPr>
        <w:t xml:space="preserve"> and</w:t>
      </w:r>
    </w:p>
    <w:p w14:paraId="30FACA81" w14:textId="521A31DA" w:rsidR="004D787A" w:rsidRDefault="002A460B" w:rsidP="00B404E9">
      <w:pPr>
        <w:pStyle w:val="ListParagraph"/>
        <w:numPr>
          <w:ilvl w:val="0"/>
          <w:numId w:val="11"/>
        </w:numPr>
        <w:rPr>
          <w:sz w:val="24"/>
          <w:szCs w:val="24"/>
          <w:lang w:val="en-US"/>
        </w:rPr>
      </w:pPr>
      <w:r w:rsidRPr="00ED1A46">
        <w:rPr>
          <w:sz w:val="24"/>
          <w:szCs w:val="24"/>
          <w:lang w:val="en-US"/>
        </w:rPr>
        <w:t xml:space="preserve">to </w:t>
      </w:r>
      <w:r w:rsidR="00573D71">
        <w:rPr>
          <w:sz w:val="24"/>
          <w:szCs w:val="24"/>
          <w:lang w:val="en-US"/>
        </w:rPr>
        <w:t>appreciate</w:t>
      </w:r>
      <w:r w:rsidR="00573D71" w:rsidRPr="00ED1A46">
        <w:rPr>
          <w:sz w:val="24"/>
          <w:szCs w:val="24"/>
          <w:lang w:val="en-US"/>
        </w:rPr>
        <w:t xml:space="preserve"> </w:t>
      </w:r>
      <w:r w:rsidR="00A3345A" w:rsidRPr="00ED1A46">
        <w:rPr>
          <w:sz w:val="24"/>
          <w:szCs w:val="24"/>
          <w:lang w:val="en-US"/>
        </w:rPr>
        <w:t xml:space="preserve">all </w:t>
      </w:r>
      <w:r w:rsidR="00766EE2">
        <w:rPr>
          <w:sz w:val="24"/>
          <w:szCs w:val="24"/>
          <w:lang w:val="en-US"/>
        </w:rPr>
        <w:t>consideration</w:t>
      </w:r>
      <w:r w:rsidR="00985063">
        <w:rPr>
          <w:sz w:val="24"/>
          <w:szCs w:val="24"/>
          <w:lang w:val="en-US"/>
        </w:rPr>
        <w:t xml:space="preserve"> </w:t>
      </w:r>
      <w:r w:rsidR="00A3345A" w:rsidRPr="00ED1A46">
        <w:rPr>
          <w:sz w:val="24"/>
          <w:szCs w:val="24"/>
          <w:lang w:val="en-US"/>
        </w:rPr>
        <w:t xml:space="preserve">of value that are integral components of an </w:t>
      </w:r>
      <w:r w:rsidR="00500483" w:rsidRPr="00ED1A46">
        <w:rPr>
          <w:sz w:val="24"/>
          <w:szCs w:val="24"/>
          <w:lang w:val="en-US"/>
        </w:rPr>
        <w:t>agreement to acquire an archival fonds an</w:t>
      </w:r>
      <w:r w:rsidR="004D787A" w:rsidRPr="00ED1A46">
        <w:rPr>
          <w:sz w:val="24"/>
          <w:szCs w:val="24"/>
          <w:lang w:val="en-US"/>
        </w:rPr>
        <w:t>d</w:t>
      </w:r>
    </w:p>
    <w:p w14:paraId="20377F79" w14:textId="77777777" w:rsidR="00B404E9" w:rsidRDefault="00B404E9" w:rsidP="00B404E9">
      <w:pPr>
        <w:pStyle w:val="ListParagraph"/>
        <w:numPr>
          <w:ilvl w:val="0"/>
          <w:numId w:val="11"/>
        </w:numPr>
        <w:rPr>
          <w:sz w:val="24"/>
          <w:szCs w:val="24"/>
          <w:lang w:val="en-US"/>
        </w:rPr>
      </w:pPr>
      <w:r>
        <w:rPr>
          <w:sz w:val="24"/>
          <w:szCs w:val="24"/>
          <w:lang w:val="en-US"/>
        </w:rPr>
        <w:t xml:space="preserve">to </w:t>
      </w:r>
      <w:r w:rsidR="00EC0302">
        <w:rPr>
          <w:sz w:val="24"/>
          <w:szCs w:val="24"/>
          <w:lang w:val="en-US"/>
        </w:rPr>
        <w:t>develop a professionally acceptable methodology for the appraisal of archival fonds, including documentary heritage in all media</w:t>
      </w:r>
    </w:p>
    <w:p w14:paraId="0C21F8D0" w14:textId="6B39BE14" w:rsidR="0067509D" w:rsidRDefault="00DD3CDD" w:rsidP="00B404E9">
      <w:pPr>
        <w:pStyle w:val="ListParagraph"/>
        <w:numPr>
          <w:ilvl w:val="0"/>
          <w:numId w:val="11"/>
        </w:numPr>
        <w:rPr>
          <w:sz w:val="24"/>
          <w:szCs w:val="24"/>
          <w:lang w:val="en-US"/>
        </w:rPr>
      </w:pPr>
      <w:r>
        <w:rPr>
          <w:sz w:val="24"/>
          <w:szCs w:val="24"/>
          <w:lang w:val="en-US"/>
        </w:rPr>
        <w:t xml:space="preserve">to develop </w:t>
      </w:r>
      <w:r w:rsidR="00573D71">
        <w:rPr>
          <w:sz w:val="24"/>
          <w:szCs w:val="24"/>
          <w:lang w:val="en-US"/>
        </w:rPr>
        <w:t xml:space="preserve">a viable path </w:t>
      </w:r>
      <w:r w:rsidR="00E24571">
        <w:rPr>
          <w:sz w:val="24"/>
          <w:szCs w:val="24"/>
          <w:lang w:val="en-US"/>
        </w:rPr>
        <w:t>forward to</w:t>
      </w:r>
      <w:r>
        <w:rPr>
          <w:sz w:val="24"/>
          <w:szCs w:val="24"/>
          <w:lang w:val="en-US"/>
        </w:rPr>
        <w:t xml:space="preserve"> ensure that donors of archival fonds can enjoy the full benefits </w:t>
      </w:r>
      <w:r w:rsidR="00080EB3">
        <w:rPr>
          <w:sz w:val="24"/>
          <w:szCs w:val="24"/>
          <w:lang w:val="en-US"/>
        </w:rPr>
        <w:t>envisioned in the Act</w:t>
      </w:r>
      <w:r w:rsidR="00573D71">
        <w:rPr>
          <w:sz w:val="24"/>
          <w:szCs w:val="24"/>
          <w:lang w:val="en-US"/>
        </w:rPr>
        <w:t>. This could include legislative amendments.</w:t>
      </w:r>
    </w:p>
    <w:p w14:paraId="0E52EB5A" w14:textId="1D402FA7" w:rsidR="000B6002" w:rsidRPr="00ED1A46" w:rsidRDefault="000B6002" w:rsidP="00ED1A46">
      <w:pPr>
        <w:rPr>
          <w:sz w:val="24"/>
          <w:szCs w:val="24"/>
          <w:lang w:val="en-US"/>
        </w:rPr>
      </w:pPr>
      <w:r>
        <w:rPr>
          <w:sz w:val="24"/>
          <w:szCs w:val="24"/>
          <w:lang w:val="en-US"/>
        </w:rPr>
        <w:t xml:space="preserve">3. </w:t>
      </w:r>
      <w:r w:rsidR="00573D71">
        <w:rPr>
          <w:sz w:val="24"/>
          <w:szCs w:val="24"/>
          <w:lang w:val="en-US"/>
        </w:rPr>
        <w:t xml:space="preserve">For those submissions prepared using former </w:t>
      </w:r>
      <w:r w:rsidR="00E24571">
        <w:rPr>
          <w:sz w:val="24"/>
          <w:szCs w:val="24"/>
          <w:lang w:val="en-US"/>
        </w:rPr>
        <w:t>guidelines, CCPERB makes</w:t>
      </w:r>
      <w:r w:rsidR="00BE3D93">
        <w:rPr>
          <w:sz w:val="24"/>
          <w:szCs w:val="24"/>
          <w:lang w:val="en-US"/>
        </w:rPr>
        <w:t xml:space="preserve"> </w:t>
      </w:r>
      <w:r w:rsidR="00573D71">
        <w:rPr>
          <w:sz w:val="24"/>
          <w:szCs w:val="24"/>
          <w:lang w:val="en-US"/>
        </w:rPr>
        <w:t xml:space="preserve">the </w:t>
      </w:r>
      <w:r w:rsidR="00BE3D93">
        <w:rPr>
          <w:sz w:val="24"/>
          <w:szCs w:val="24"/>
          <w:lang w:val="en-US"/>
        </w:rPr>
        <w:t xml:space="preserve">determinations of the fair market values </w:t>
      </w:r>
      <w:r w:rsidR="00573D71">
        <w:rPr>
          <w:sz w:val="24"/>
          <w:szCs w:val="24"/>
          <w:lang w:val="en-US"/>
        </w:rPr>
        <w:t xml:space="preserve">using the guidelines in place at the time of submission.  </w:t>
      </w:r>
      <w:r w:rsidR="000D76F4">
        <w:rPr>
          <w:sz w:val="24"/>
          <w:szCs w:val="24"/>
          <w:lang w:val="en-US"/>
        </w:rPr>
        <w:t>(CCPERB Communiqu</w:t>
      </w:r>
      <w:r w:rsidR="000D76F4">
        <w:rPr>
          <w:rFonts w:cstheme="minorHAnsi"/>
          <w:sz w:val="24"/>
          <w:szCs w:val="24"/>
          <w:lang w:val="en-US"/>
        </w:rPr>
        <w:t>é</w:t>
      </w:r>
      <w:r w:rsidR="00FA103A">
        <w:rPr>
          <w:sz w:val="24"/>
          <w:szCs w:val="24"/>
          <w:lang w:val="en-US"/>
        </w:rPr>
        <w:t xml:space="preserve"> 6 March, 2020)  </w:t>
      </w:r>
      <w:r w:rsidR="00711A66">
        <w:rPr>
          <w:sz w:val="24"/>
          <w:szCs w:val="24"/>
          <w:lang w:val="en-US"/>
        </w:rPr>
        <w:t xml:space="preserve"> </w:t>
      </w:r>
    </w:p>
    <w:p w14:paraId="1E1BA07B" w14:textId="77777777" w:rsidR="004D787A" w:rsidRPr="00ED1A46" w:rsidRDefault="004D787A" w:rsidP="00ED1A46">
      <w:pPr>
        <w:ind w:left="360"/>
        <w:rPr>
          <w:sz w:val="24"/>
          <w:szCs w:val="24"/>
          <w:lang w:val="en-US"/>
        </w:rPr>
      </w:pPr>
    </w:p>
    <w:p w14:paraId="24E85EC9" w14:textId="77777777" w:rsidR="007A15C8" w:rsidRDefault="007A15C8" w:rsidP="00B16312">
      <w:pPr>
        <w:pStyle w:val="ListParagraph"/>
        <w:rPr>
          <w:rFonts w:cstheme="minorHAnsi"/>
          <w:sz w:val="24"/>
          <w:szCs w:val="24"/>
        </w:rPr>
      </w:pPr>
    </w:p>
    <w:p w14:paraId="0188FF2B" w14:textId="315B84FE" w:rsidR="007A15C8" w:rsidRDefault="007A15C8" w:rsidP="00B16312">
      <w:pPr>
        <w:pStyle w:val="ListParagraph"/>
        <w:rPr>
          <w:rFonts w:cstheme="minorHAnsi"/>
          <w:sz w:val="24"/>
          <w:szCs w:val="24"/>
        </w:rPr>
      </w:pPr>
    </w:p>
    <w:p w14:paraId="7FB1C64C" w14:textId="0C449444" w:rsidR="007A15C8" w:rsidRDefault="00D60D6C" w:rsidP="00B16312">
      <w:pPr>
        <w:pStyle w:val="ListParagraph"/>
        <w:rPr>
          <w:rFonts w:cstheme="minorHAnsi"/>
          <w:sz w:val="24"/>
          <w:szCs w:val="24"/>
        </w:rPr>
      </w:pPr>
      <w:r>
        <w:rPr>
          <w:rFonts w:ascii="Calibri" w:eastAsia="Calibri" w:hAnsi="Calibri" w:cs="Calibri"/>
          <w:noProof/>
          <w:color w:val="000000" w:themeColor="text1"/>
          <w:sz w:val="24"/>
          <w:szCs w:val="24"/>
          <w:lang w:eastAsia="en-CA"/>
        </w:rPr>
        <w:drawing>
          <wp:anchor distT="0" distB="0" distL="114300" distR="114300" simplePos="0" relativeHeight="251658240" behindDoc="1" locked="0" layoutInCell="1" allowOverlap="1" wp14:anchorId="1197143C" wp14:editId="7A994E63">
            <wp:simplePos x="0" y="0"/>
            <wp:positionH relativeFrom="column">
              <wp:posOffset>1239059</wp:posOffset>
            </wp:positionH>
            <wp:positionV relativeFrom="paragraph">
              <wp:posOffset>184785</wp:posOffset>
            </wp:positionV>
            <wp:extent cx="3863340" cy="858520"/>
            <wp:effectExtent l="0" t="0" r="3810" b="0"/>
            <wp:wrapTight wrapText="bothSides">
              <wp:wrapPolygon edited="0">
                <wp:start x="0" y="0"/>
                <wp:lineTo x="0" y="21089"/>
                <wp:lineTo x="21515" y="21089"/>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Eng First.tif"/>
                    <pic:cNvPicPr/>
                  </pic:nvPicPr>
                  <pic:blipFill>
                    <a:blip r:embed="rId8">
                      <a:extLst>
                        <a:ext uri="{28A0092B-C50C-407E-A947-70E740481C1C}">
                          <a14:useLocalDpi xmlns:a14="http://schemas.microsoft.com/office/drawing/2010/main" val="0"/>
                        </a:ext>
                      </a:extLst>
                    </a:blip>
                    <a:stretch>
                      <a:fillRect/>
                    </a:stretch>
                  </pic:blipFill>
                  <pic:spPr>
                    <a:xfrm>
                      <a:off x="0" y="0"/>
                      <a:ext cx="3863340" cy="858520"/>
                    </a:xfrm>
                    <a:prstGeom prst="rect">
                      <a:avLst/>
                    </a:prstGeom>
                  </pic:spPr>
                </pic:pic>
              </a:graphicData>
            </a:graphic>
          </wp:anchor>
        </w:drawing>
      </w:r>
    </w:p>
    <w:p w14:paraId="62113BDB" w14:textId="51A6EFA6" w:rsidR="007A15C8" w:rsidRDefault="007A15C8" w:rsidP="00B16312">
      <w:pPr>
        <w:pStyle w:val="ListParagraph"/>
        <w:rPr>
          <w:rFonts w:cstheme="minorHAnsi"/>
          <w:sz w:val="24"/>
          <w:szCs w:val="24"/>
        </w:rPr>
      </w:pPr>
    </w:p>
    <w:p w14:paraId="4A323BAA" w14:textId="05D8C6C0" w:rsidR="007A15C8" w:rsidRDefault="007A15C8" w:rsidP="00B16312">
      <w:pPr>
        <w:pStyle w:val="ListParagraph"/>
        <w:rPr>
          <w:rFonts w:cstheme="minorHAnsi"/>
          <w:sz w:val="24"/>
          <w:szCs w:val="24"/>
        </w:rPr>
      </w:pPr>
    </w:p>
    <w:p w14:paraId="0427D34F" w14:textId="3A586550" w:rsidR="007A15C8" w:rsidRDefault="007A15C8" w:rsidP="00B16312">
      <w:pPr>
        <w:pStyle w:val="ListParagraph"/>
        <w:rPr>
          <w:rFonts w:cstheme="minorHAnsi"/>
          <w:sz w:val="24"/>
          <w:szCs w:val="24"/>
        </w:rPr>
      </w:pPr>
    </w:p>
    <w:p w14:paraId="06E23C6B" w14:textId="3D71665D" w:rsidR="007A15C8" w:rsidRDefault="007A15C8" w:rsidP="00B16312">
      <w:pPr>
        <w:pStyle w:val="ListParagraph"/>
        <w:rPr>
          <w:rFonts w:cstheme="minorHAnsi"/>
          <w:sz w:val="24"/>
          <w:szCs w:val="24"/>
        </w:rPr>
      </w:pPr>
    </w:p>
    <w:p w14:paraId="3034899F" w14:textId="406C7DA2" w:rsidR="007A15C8" w:rsidRDefault="007A15C8" w:rsidP="00B16312">
      <w:pPr>
        <w:pStyle w:val="ListParagraph"/>
        <w:rPr>
          <w:rFonts w:cstheme="minorHAnsi"/>
          <w:sz w:val="24"/>
          <w:szCs w:val="24"/>
        </w:rPr>
      </w:pPr>
    </w:p>
    <w:p w14:paraId="6B59A26B" w14:textId="77777777" w:rsidR="00D60D6C" w:rsidRDefault="00D60D6C" w:rsidP="00D60D6C">
      <w:pPr>
        <w:tabs>
          <w:tab w:val="left" w:pos="1710"/>
          <w:tab w:val="left" w:pos="2160"/>
          <w:tab w:val="left" w:pos="3600"/>
          <w:tab w:val="left" w:pos="4320"/>
        </w:tabs>
        <w:spacing w:after="0"/>
        <w:jc w:val="center"/>
        <w:rPr>
          <w:rFonts w:cstheme="minorHAnsi"/>
          <w:color w:val="000000" w:themeColor="text1"/>
          <w:sz w:val="24"/>
          <w:szCs w:val="24"/>
        </w:rPr>
      </w:pPr>
    </w:p>
    <w:p w14:paraId="41D157E5" w14:textId="58B15FE2" w:rsidR="007A15C8" w:rsidRPr="0074014E" w:rsidRDefault="00ED1A46" w:rsidP="00D60D6C">
      <w:pPr>
        <w:tabs>
          <w:tab w:val="left" w:pos="1710"/>
          <w:tab w:val="left" w:pos="2160"/>
          <w:tab w:val="left" w:pos="3600"/>
          <w:tab w:val="left" w:pos="4320"/>
        </w:tabs>
        <w:spacing w:after="0"/>
        <w:jc w:val="center"/>
        <w:rPr>
          <w:rFonts w:cstheme="minorHAnsi"/>
          <w:color w:val="000000" w:themeColor="text1"/>
          <w:sz w:val="24"/>
          <w:szCs w:val="24"/>
        </w:rPr>
      </w:pPr>
      <w:r>
        <w:rPr>
          <w:rFonts w:cstheme="minorHAnsi"/>
          <w:color w:val="000000" w:themeColor="text1"/>
          <w:sz w:val="24"/>
          <w:szCs w:val="24"/>
        </w:rPr>
        <w:t>Joanna Aiton Kerr</w:t>
      </w:r>
    </w:p>
    <w:p w14:paraId="1725C0CA" w14:textId="5A025E9F" w:rsidR="007A15C8" w:rsidRPr="0074014E" w:rsidRDefault="007A15C8" w:rsidP="00D60D6C">
      <w:pPr>
        <w:spacing w:after="0"/>
        <w:jc w:val="center"/>
        <w:rPr>
          <w:rFonts w:cstheme="minorHAnsi"/>
          <w:color w:val="000000" w:themeColor="text1"/>
          <w:sz w:val="24"/>
          <w:szCs w:val="24"/>
        </w:rPr>
      </w:pPr>
      <w:r w:rsidRPr="0074014E">
        <w:rPr>
          <w:rFonts w:cstheme="minorHAnsi"/>
          <w:color w:val="000000" w:themeColor="text1"/>
          <w:sz w:val="24"/>
          <w:szCs w:val="24"/>
        </w:rPr>
        <w:t xml:space="preserve">Chair, </w:t>
      </w:r>
      <w:r w:rsidR="00ED1A46">
        <w:rPr>
          <w:rFonts w:cstheme="minorHAnsi"/>
          <w:color w:val="000000" w:themeColor="text1"/>
          <w:sz w:val="24"/>
          <w:szCs w:val="24"/>
        </w:rPr>
        <w:t>CCA</w:t>
      </w:r>
      <w:r w:rsidR="00ED1A46" w:rsidRPr="0074014E">
        <w:rPr>
          <w:rFonts w:cstheme="minorHAnsi"/>
          <w:color w:val="000000" w:themeColor="text1"/>
          <w:sz w:val="24"/>
          <w:szCs w:val="24"/>
        </w:rPr>
        <w:t xml:space="preserve"> </w:t>
      </w:r>
      <w:r w:rsidRPr="0074014E">
        <w:rPr>
          <w:rFonts w:cstheme="minorHAnsi"/>
          <w:color w:val="000000" w:themeColor="text1"/>
          <w:sz w:val="24"/>
          <w:szCs w:val="24"/>
        </w:rPr>
        <w:t>Board of Directors</w:t>
      </w:r>
    </w:p>
    <w:p w14:paraId="1E61BBA2" w14:textId="77777777" w:rsidR="007A15C8" w:rsidRDefault="00DB1CDD" w:rsidP="00D60D6C">
      <w:pPr>
        <w:tabs>
          <w:tab w:val="left" w:pos="2160"/>
        </w:tabs>
        <w:spacing w:after="0"/>
        <w:jc w:val="center"/>
        <w:rPr>
          <w:rFonts w:cstheme="minorHAnsi"/>
          <w:color w:val="000000" w:themeColor="text1"/>
          <w:sz w:val="24"/>
          <w:szCs w:val="24"/>
        </w:rPr>
      </w:pPr>
      <w:hyperlink r:id="rId9" w:history="1">
        <w:r w:rsidR="00ED1A46" w:rsidRPr="003D35EF">
          <w:rPr>
            <w:rStyle w:val="Hyperlink"/>
            <w:rFonts w:cstheme="minorHAnsi"/>
            <w:sz w:val="24"/>
            <w:szCs w:val="24"/>
          </w:rPr>
          <w:t>joanna@archivescanada.ca</w:t>
        </w:r>
      </w:hyperlink>
    </w:p>
    <w:p w14:paraId="2667FCCF" w14:textId="77777777" w:rsidR="007A15C8" w:rsidRPr="0074014E" w:rsidRDefault="007A15C8" w:rsidP="00D60D6C">
      <w:pPr>
        <w:pStyle w:val="ListParagraph"/>
        <w:spacing w:after="0"/>
        <w:jc w:val="center"/>
        <w:rPr>
          <w:rFonts w:cstheme="minorHAnsi"/>
          <w:color w:val="000000" w:themeColor="text1"/>
          <w:sz w:val="24"/>
          <w:szCs w:val="24"/>
        </w:rPr>
      </w:pPr>
    </w:p>
    <w:p w14:paraId="7E5A6B8F" w14:textId="51439289" w:rsidR="007A15C8" w:rsidRPr="0074014E" w:rsidRDefault="007A15C8" w:rsidP="00D60D6C">
      <w:pPr>
        <w:spacing w:after="0"/>
        <w:jc w:val="center"/>
        <w:rPr>
          <w:rFonts w:ascii="Calibri" w:eastAsia="Calibri" w:hAnsi="Calibri" w:cs="Calibri"/>
          <w:noProof/>
          <w:color w:val="000000" w:themeColor="text1"/>
          <w:sz w:val="24"/>
          <w:szCs w:val="24"/>
          <w:lang w:eastAsia="en-CA"/>
        </w:rPr>
      </w:pPr>
      <w:r w:rsidRPr="0074014E">
        <w:rPr>
          <w:rFonts w:ascii="Calibri" w:eastAsia="Calibri" w:hAnsi="Calibri" w:cs="Calibri"/>
          <w:noProof/>
          <w:color w:val="000000" w:themeColor="text1"/>
          <w:sz w:val="24"/>
          <w:szCs w:val="24"/>
          <w:lang w:eastAsia="en-CA"/>
        </w:rPr>
        <w:t xml:space="preserve">Christina Nichols, CCA Executive </w:t>
      </w:r>
      <w:r w:rsidRPr="0074014E">
        <w:rPr>
          <w:rFonts w:eastAsia="Calibri" w:cs="Calibri"/>
          <w:noProof/>
          <w:color w:val="000000" w:themeColor="text1"/>
          <w:sz w:val="24"/>
          <w:szCs w:val="24"/>
          <w:lang w:eastAsia="en-CA"/>
        </w:rPr>
        <w:t xml:space="preserve">Director / </w:t>
      </w:r>
      <w:r w:rsidRPr="0074014E">
        <w:rPr>
          <w:rFonts w:eastAsia="Times New Roman" w:cs="Calibri"/>
          <w:noProof/>
          <w:color w:val="000000" w:themeColor="text1"/>
          <w:sz w:val="24"/>
          <w:szCs w:val="24"/>
          <w:lang w:eastAsia="en-CA"/>
        </w:rPr>
        <w:t>Directrice exécutive</w:t>
      </w:r>
    </w:p>
    <w:p w14:paraId="6DDD4F66" w14:textId="3A37EA1B" w:rsidR="007A15C8" w:rsidRPr="0074014E" w:rsidRDefault="007A15C8" w:rsidP="00D60D6C">
      <w:pPr>
        <w:spacing w:after="0"/>
        <w:jc w:val="center"/>
        <w:rPr>
          <w:rFonts w:eastAsiaTheme="minorEastAsia"/>
          <w:noProof/>
          <w:color w:val="000000" w:themeColor="text1"/>
          <w:sz w:val="24"/>
          <w:szCs w:val="24"/>
          <w:lang w:val="fr-CA" w:eastAsia="en-CA"/>
        </w:rPr>
      </w:pPr>
      <w:r w:rsidRPr="0074014E">
        <w:rPr>
          <w:rFonts w:eastAsiaTheme="minorEastAsia"/>
          <w:noProof/>
          <w:color w:val="000000" w:themeColor="text1"/>
          <w:sz w:val="24"/>
          <w:szCs w:val="24"/>
          <w:lang w:val="fr-CA" w:eastAsia="en-CA"/>
        </w:rPr>
        <w:t>NAAB Secretariat / Secrétariat du CNÉA</w:t>
      </w:r>
    </w:p>
    <w:p w14:paraId="5E3BDF09" w14:textId="77777777" w:rsidR="007A15C8" w:rsidRDefault="00DB1CDD" w:rsidP="00D60D6C">
      <w:pPr>
        <w:spacing w:after="0"/>
        <w:jc w:val="center"/>
        <w:rPr>
          <w:rFonts w:ascii="Calibri" w:eastAsia="Calibri" w:hAnsi="Calibri" w:cs="Calibri"/>
          <w:noProof/>
          <w:color w:val="000000" w:themeColor="text1"/>
          <w:sz w:val="24"/>
          <w:szCs w:val="24"/>
          <w:lang w:val="fr-CA" w:eastAsia="en-CA"/>
        </w:rPr>
      </w:pPr>
      <w:hyperlink r:id="rId10" w:history="1">
        <w:r w:rsidR="00ED1A46" w:rsidRPr="003D35EF">
          <w:rPr>
            <w:rStyle w:val="Hyperlink"/>
            <w:rFonts w:ascii="Calibri" w:eastAsia="Calibri" w:hAnsi="Calibri" w:cs="Calibri"/>
            <w:noProof/>
            <w:sz w:val="24"/>
            <w:szCs w:val="24"/>
            <w:lang w:val="fr-CA" w:eastAsia="en-CA"/>
          </w:rPr>
          <w:t>cnichols@archivescanada.ca</w:t>
        </w:r>
      </w:hyperlink>
    </w:p>
    <w:p w14:paraId="39E83429" w14:textId="317AAA80" w:rsidR="00ED1A46" w:rsidRDefault="00ED1A46" w:rsidP="0074014E">
      <w:pPr>
        <w:spacing w:after="0"/>
        <w:rPr>
          <w:rFonts w:ascii="Calibri" w:eastAsia="Calibri" w:hAnsi="Calibri" w:cs="Calibri"/>
          <w:noProof/>
          <w:color w:val="000000" w:themeColor="text1"/>
          <w:sz w:val="24"/>
          <w:szCs w:val="24"/>
          <w:lang w:val="fr-CA" w:eastAsia="en-CA"/>
        </w:rPr>
      </w:pPr>
    </w:p>
    <w:p w14:paraId="1C25E535" w14:textId="7BE6BE01" w:rsidR="00ED1A46" w:rsidRDefault="00ED1A46" w:rsidP="0074014E">
      <w:pPr>
        <w:spacing w:after="0"/>
        <w:rPr>
          <w:rFonts w:ascii="Calibri" w:eastAsia="Calibri" w:hAnsi="Calibri" w:cs="Calibri"/>
          <w:noProof/>
          <w:color w:val="000000" w:themeColor="text1"/>
          <w:sz w:val="24"/>
          <w:szCs w:val="24"/>
          <w:lang w:val="fr-CA" w:eastAsia="en-CA"/>
        </w:rPr>
      </w:pPr>
    </w:p>
    <w:p w14:paraId="74D6F3B3" w14:textId="77777777" w:rsidR="00ED1A46" w:rsidRDefault="00ED1A46" w:rsidP="0074014E">
      <w:pPr>
        <w:spacing w:after="0"/>
        <w:rPr>
          <w:rFonts w:ascii="Calibri" w:eastAsia="Calibri" w:hAnsi="Calibri" w:cs="Calibri"/>
          <w:noProof/>
          <w:color w:val="000000" w:themeColor="text1"/>
          <w:sz w:val="24"/>
          <w:szCs w:val="24"/>
          <w:lang w:val="fr-CA" w:eastAsia="en-CA"/>
        </w:rPr>
      </w:pPr>
    </w:p>
    <w:p w14:paraId="755004DF" w14:textId="77777777" w:rsidR="00ED1A46" w:rsidRDefault="00ED1A46" w:rsidP="0074014E">
      <w:pPr>
        <w:spacing w:after="0"/>
        <w:rPr>
          <w:rFonts w:ascii="Calibri" w:eastAsia="Calibri" w:hAnsi="Calibri" w:cs="Calibri"/>
          <w:noProof/>
          <w:color w:val="000000" w:themeColor="text1"/>
          <w:sz w:val="24"/>
          <w:szCs w:val="24"/>
          <w:lang w:val="fr-CA" w:eastAsia="en-CA"/>
        </w:rPr>
      </w:pPr>
    </w:p>
    <w:p w14:paraId="19D7E01E" w14:textId="77777777" w:rsidR="00ED1A46" w:rsidRPr="0074014E" w:rsidRDefault="00ED1A46" w:rsidP="0074014E">
      <w:pPr>
        <w:spacing w:after="0"/>
        <w:rPr>
          <w:rFonts w:ascii="Calibri" w:eastAsia="Calibri" w:hAnsi="Calibri" w:cs="Calibri"/>
          <w:noProof/>
          <w:color w:val="000000" w:themeColor="text1"/>
          <w:sz w:val="24"/>
          <w:szCs w:val="24"/>
          <w:lang w:val="fr-CA" w:eastAsia="en-CA"/>
        </w:rPr>
      </w:pPr>
    </w:p>
    <w:p w14:paraId="09BD912E" w14:textId="77777777" w:rsidR="007A15C8" w:rsidRPr="0074014E" w:rsidRDefault="007A15C8" w:rsidP="00B16312">
      <w:pPr>
        <w:pStyle w:val="ListParagraph"/>
        <w:rPr>
          <w:rFonts w:cstheme="minorHAnsi"/>
          <w:sz w:val="24"/>
          <w:szCs w:val="24"/>
          <w:lang w:val="fr-CA"/>
        </w:rPr>
      </w:pPr>
    </w:p>
    <w:sectPr w:rsidR="007A15C8" w:rsidRPr="0074014E" w:rsidSect="00D60D6C">
      <w:footerReference w:type="default" r:id="rId11"/>
      <w:pgSz w:w="12240" w:h="15840"/>
      <w:pgMar w:top="900" w:right="990" w:bottom="1260" w:left="900" w:header="630" w:footer="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FC6F" w14:textId="77777777" w:rsidR="00DB1CDD" w:rsidRDefault="00DB1CDD" w:rsidP="008B5D2F">
      <w:pPr>
        <w:spacing w:after="0" w:line="240" w:lineRule="auto"/>
      </w:pPr>
      <w:r>
        <w:separator/>
      </w:r>
    </w:p>
  </w:endnote>
  <w:endnote w:type="continuationSeparator" w:id="0">
    <w:p w14:paraId="37A5A6BE" w14:textId="77777777" w:rsidR="00DB1CDD" w:rsidRDefault="00DB1CDD" w:rsidP="008B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33232895"/>
      <w:docPartObj>
        <w:docPartGallery w:val="Page Numbers (Bottom of Page)"/>
        <w:docPartUnique/>
      </w:docPartObj>
    </w:sdtPr>
    <w:sdtEndPr>
      <w:rPr>
        <w:noProof/>
      </w:rPr>
    </w:sdtEndPr>
    <w:sdtContent>
      <w:p w14:paraId="52A58558" w14:textId="003ACB2A" w:rsidR="004C19C9" w:rsidRPr="00D60D6C" w:rsidRDefault="004C19C9" w:rsidP="00D60D6C">
        <w:pPr>
          <w:pStyle w:val="Footer"/>
          <w:jc w:val="right"/>
          <w:rPr>
            <w:sz w:val="20"/>
            <w:szCs w:val="20"/>
          </w:rPr>
        </w:pPr>
        <w:r w:rsidRPr="00D60D6C">
          <w:rPr>
            <w:sz w:val="20"/>
            <w:szCs w:val="20"/>
          </w:rPr>
          <w:fldChar w:fldCharType="begin"/>
        </w:r>
        <w:r w:rsidRPr="00D60D6C">
          <w:rPr>
            <w:sz w:val="20"/>
            <w:szCs w:val="20"/>
          </w:rPr>
          <w:instrText xml:space="preserve"> PAGE   \* MERGEFORMAT </w:instrText>
        </w:r>
        <w:r w:rsidRPr="00D60D6C">
          <w:rPr>
            <w:sz w:val="20"/>
            <w:szCs w:val="20"/>
          </w:rPr>
          <w:fldChar w:fldCharType="separate"/>
        </w:r>
        <w:r w:rsidR="00AA117E">
          <w:rPr>
            <w:noProof/>
            <w:sz w:val="20"/>
            <w:szCs w:val="20"/>
          </w:rPr>
          <w:t>2</w:t>
        </w:r>
        <w:r w:rsidRPr="00D60D6C">
          <w:rPr>
            <w:noProof/>
            <w:sz w:val="20"/>
            <w:szCs w:val="20"/>
          </w:rPr>
          <w:fldChar w:fldCharType="end"/>
        </w:r>
      </w:p>
    </w:sdtContent>
  </w:sdt>
  <w:p w14:paraId="32F96586" w14:textId="77777777" w:rsidR="0074014E" w:rsidRDefault="00573D71" w:rsidP="0074014E">
    <w:pPr>
      <w:spacing w:after="0"/>
      <w:jc w:val="center"/>
      <w:rPr>
        <w:rFonts w:ascii="Calibri" w:eastAsia="Calibri" w:hAnsi="Calibri" w:cs="Calibri"/>
        <w:noProof/>
        <w:color w:val="000000" w:themeColor="text1"/>
        <w:sz w:val="18"/>
        <w:szCs w:val="18"/>
        <w:lang w:eastAsia="en-CA"/>
      </w:rPr>
    </w:pPr>
    <w:r>
      <w:rPr>
        <w:rFonts w:ascii="Calibri" w:eastAsia="Calibri" w:hAnsi="Calibri" w:cs="Calibri"/>
        <w:noProof/>
        <w:color w:val="000000" w:themeColor="text1"/>
        <w:sz w:val="18"/>
        <w:szCs w:val="18"/>
        <w:lang w:eastAsia="en-CA"/>
      </w:rPr>
      <w:t>ARCHIVESCANADA.ca</w:t>
    </w:r>
  </w:p>
  <w:p w14:paraId="24B89661" w14:textId="77777777" w:rsidR="0074014E" w:rsidRPr="0074014E" w:rsidRDefault="0074014E" w:rsidP="0074014E">
    <w:pPr>
      <w:spacing w:after="0"/>
      <w:jc w:val="center"/>
      <w:rPr>
        <w:rFonts w:ascii="Calibri" w:eastAsia="Calibri" w:hAnsi="Calibri" w:cs="Calibri"/>
        <w:noProof/>
        <w:color w:val="000000" w:themeColor="text1"/>
        <w:sz w:val="18"/>
        <w:szCs w:val="18"/>
        <w:lang w:eastAsia="en-CA"/>
      </w:rPr>
    </w:pPr>
    <w:r w:rsidRPr="0074014E">
      <w:rPr>
        <w:rFonts w:ascii="Calibri" w:eastAsia="Calibri" w:hAnsi="Calibri" w:cs="Calibri"/>
        <w:noProof/>
        <w:color w:val="000000" w:themeColor="text1"/>
        <w:sz w:val="18"/>
        <w:szCs w:val="18"/>
        <w:lang w:eastAsia="en-CA"/>
      </w:rPr>
      <w:t>130 Albert, Suite 1912   Ottawa, ON   K1P 5G4</w:t>
    </w:r>
  </w:p>
  <w:p w14:paraId="586DD2C4" w14:textId="59B97040" w:rsidR="0074014E" w:rsidRPr="0074014E" w:rsidRDefault="0074014E" w:rsidP="0074014E">
    <w:pPr>
      <w:spacing w:after="0"/>
      <w:jc w:val="center"/>
      <w:rPr>
        <w:rFonts w:eastAsia="Calibri" w:cstheme="minorHAnsi"/>
        <w:noProof/>
        <w:color w:val="000000" w:themeColor="text1"/>
        <w:sz w:val="18"/>
        <w:szCs w:val="18"/>
        <w:lang w:val="fr-CA" w:eastAsia="en-CA"/>
      </w:rPr>
    </w:pPr>
    <w:r w:rsidRPr="0074014E">
      <w:rPr>
        <w:rFonts w:ascii="Calibri" w:eastAsia="Calibri" w:hAnsi="Calibri" w:cs="Calibri"/>
        <w:noProof/>
        <w:color w:val="000000" w:themeColor="text1"/>
        <w:sz w:val="18"/>
        <w:szCs w:val="18"/>
        <w:lang w:val="fr-CA" w:eastAsia="en-CA"/>
      </w:rPr>
      <w:t>Tel/tél: 613.565.1222 ext 103</w:t>
    </w:r>
    <w:r>
      <w:rPr>
        <w:rFonts w:ascii="Calibri" w:eastAsia="Calibri" w:hAnsi="Calibri" w:cs="Calibri"/>
        <w:noProof/>
        <w:color w:val="000000" w:themeColor="text1"/>
        <w:sz w:val="18"/>
        <w:szCs w:val="18"/>
        <w:lang w:val="fr-CA" w:eastAsia="en-CA"/>
      </w:rPr>
      <w:t xml:space="preserve">    </w:t>
    </w:r>
    <w:r w:rsidRPr="0074014E">
      <w:rPr>
        <w:rFonts w:ascii="Calibri" w:eastAsia="Calibri" w:hAnsi="Calibri" w:cs="Calibri"/>
        <w:noProof/>
        <w:color w:val="000000" w:themeColor="text1"/>
        <w:sz w:val="18"/>
        <w:szCs w:val="18"/>
        <w:lang w:val="fr-CA" w:eastAsia="en-CA"/>
      </w:rPr>
      <w:t>Toll free/Sans frais: 1.866.254.1403 x 103</w:t>
    </w:r>
    <w:r>
      <w:rPr>
        <w:rFonts w:ascii="Calibri" w:eastAsia="Calibri" w:hAnsi="Calibri" w:cs="Calibri"/>
        <w:noProof/>
        <w:color w:val="000000" w:themeColor="text1"/>
        <w:sz w:val="18"/>
        <w:szCs w:val="18"/>
        <w:lang w:val="fr-CA" w:eastAsia="en-CA"/>
      </w:rPr>
      <w:t xml:space="preserve">  </w:t>
    </w:r>
    <w:r w:rsidRPr="0074014E">
      <w:rPr>
        <w:rFonts w:ascii="Calibri" w:eastAsia="Calibri" w:hAnsi="Calibri" w:cs="Calibri"/>
        <w:noProof/>
        <w:color w:val="000000" w:themeColor="text1"/>
        <w:sz w:val="18"/>
        <w:szCs w:val="18"/>
        <w:lang w:val="fr-CA" w:eastAsia="en-CA"/>
      </w:rPr>
      <w:t>Fax/télécopieur</w:t>
    </w:r>
    <w:r w:rsidRPr="0074014E">
      <w:rPr>
        <w:rFonts w:eastAsia="Calibri" w:cstheme="minorHAnsi"/>
        <w:noProof/>
        <w:color w:val="000000" w:themeColor="text1"/>
        <w:sz w:val="18"/>
        <w:szCs w:val="18"/>
        <w:lang w:val="fr-CA" w:eastAsia="en-CA"/>
      </w:rPr>
      <w:t>:</w:t>
    </w:r>
    <w:r w:rsidR="00E24571">
      <w:rPr>
        <w:rFonts w:eastAsia="Calibri" w:cstheme="minorHAnsi"/>
        <w:noProof/>
        <w:color w:val="000000" w:themeColor="text1"/>
        <w:sz w:val="18"/>
        <w:szCs w:val="18"/>
        <w:lang w:val="fr-CA" w:eastAsia="en-CA"/>
      </w:rPr>
      <w:t xml:space="preserve"> 1-855-855-0774</w:t>
    </w:r>
  </w:p>
  <w:p w14:paraId="083B86A4" w14:textId="77777777" w:rsidR="004C19C9" w:rsidRPr="0074014E" w:rsidRDefault="004C19C9">
    <w:pPr>
      <w:pStyle w:val="Footer"/>
      <w:rPr>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B9066" w14:textId="77777777" w:rsidR="00DB1CDD" w:rsidRDefault="00DB1CDD" w:rsidP="008B5D2F">
      <w:pPr>
        <w:spacing w:after="0" w:line="240" w:lineRule="auto"/>
      </w:pPr>
      <w:r>
        <w:separator/>
      </w:r>
    </w:p>
  </w:footnote>
  <w:footnote w:type="continuationSeparator" w:id="0">
    <w:p w14:paraId="4DA2F5CA" w14:textId="77777777" w:rsidR="00DB1CDD" w:rsidRDefault="00DB1CDD" w:rsidP="008B5D2F">
      <w:pPr>
        <w:spacing w:after="0" w:line="240" w:lineRule="auto"/>
      </w:pPr>
      <w:r>
        <w:continuationSeparator/>
      </w:r>
    </w:p>
  </w:footnote>
  <w:footnote w:id="1">
    <w:p w14:paraId="22176CA0" w14:textId="77777777" w:rsidR="006067C7" w:rsidRPr="00B16312" w:rsidRDefault="006067C7">
      <w:pPr>
        <w:pStyle w:val="FootnoteText"/>
        <w:rPr>
          <w:lang w:val="en-US"/>
        </w:rPr>
      </w:pPr>
      <w:r>
        <w:rPr>
          <w:rStyle w:val="FootnoteReference"/>
        </w:rPr>
        <w:footnoteRef/>
      </w:r>
      <w:r>
        <w:t xml:space="preserve"> </w:t>
      </w:r>
      <w:r w:rsidR="002047AE">
        <w:rPr>
          <w:lang w:val="en-US"/>
        </w:rPr>
        <w:t xml:space="preserve">An archival fonds </w:t>
      </w:r>
      <w:r w:rsidR="007B6EB4">
        <w:rPr>
          <w:lang w:val="en-US"/>
        </w:rPr>
        <w:t>consists of th</w:t>
      </w:r>
      <w:r w:rsidR="002B760E">
        <w:rPr>
          <w:lang w:val="en-US"/>
        </w:rPr>
        <w:t xml:space="preserve">at body of </w:t>
      </w:r>
      <w:r w:rsidR="007B6EB4">
        <w:rPr>
          <w:lang w:val="en-US"/>
        </w:rPr>
        <w:t>documents in all documentary media</w:t>
      </w:r>
      <w:r w:rsidR="00496E7A">
        <w:rPr>
          <w:lang w:val="en-US"/>
        </w:rPr>
        <w:t>, created</w:t>
      </w:r>
      <w:r w:rsidR="002068F1">
        <w:rPr>
          <w:lang w:val="en-US"/>
        </w:rPr>
        <w:t xml:space="preserve"> and received</w:t>
      </w:r>
      <w:r w:rsidR="00496E7A">
        <w:rPr>
          <w:lang w:val="en-US"/>
        </w:rPr>
        <w:t xml:space="preserve"> by an individual</w:t>
      </w:r>
      <w:r w:rsidR="00621345">
        <w:rPr>
          <w:lang w:val="en-US"/>
        </w:rPr>
        <w:t xml:space="preserve">, family </w:t>
      </w:r>
      <w:r w:rsidR="00496E7A">
        <w:rPr>
          <w:lang w:val="en-US"/>
        </w:rPr>
        <w:t xml:space="preserve">or corporate entity in the course of their </w:t>
      </w:r>
      <w:r w:rsidR="00FE0884">
        <w:rPr>
          <w:lang w:val="en-US"/>
        </w:rPr>
        <w:t>activit</w:t>
      </w:r>
      <w:r w:rsidR="003D78CC">
        <w:rPr>
          <w:lang w:val="en-US"/>
        </w:rPr>
        <w:t>ies</w:t>
      </w:r>
      <w:r w:rsidR="00261CC1">
        <w:rPr>
          <w:lang w:val="en-US"/>
        </w:rPr>
        <w:t>.  A fonds includes many items but it</w:t>
      </w:r>
      <w:r w:rsidR="00F007AC">
        <w:rPr>
          <w:lang w:val="en-US"/>
        </w:rPr>
        <w:t xml:space="preserve"> is an integral whole. </w:t>
      </w:r>
    </w:p>
  </w:footnote>
  <w:footnote w:id="2">
    <w:p w14:paraId="0E9D4F97" w14:textId="58C9628D" w:rsidR="003A6D93" w:rsidRPr="00D60D6C" w:rsidRDefault="003A6D93" w:rsidP="00D60D6C">
      <w:pPr>
        <w:pStyle w:val="ox-b893c63c31-msonormal"/>
        <w:shd w:val="clear" w:color="auto" w:fill="FFFFFF"/>
        <w:spacing w:before="0" w:beforeAutospacing="0" w:after="0" w:afterAutospacing="0"/>
        <w:rPr>
          <w:rFonts w:asciiTheme="minorHAnsi" w:hAnsiTheme="minorHAnsi" w:cstheme="minorHAnsi"/>
          <w:color w:val="555555"/>
          <w:sz w:val="20"/>
          <w:szCs w:val="20"/>
        </w:rPr>
      </w:pPr>
      <w:r w:rsidRPr="00D60D6C">
        <w:rPr>
          <w:rStyle w:val="FootnoteReference"/>
          <w:rFonts w:asciiTheme="minorHAnsi" w:hAnsiTheme="minorHAnsi" w:cstheme="minorHAnsi"/>
          <w:sz w:val="20"/>
          <w:szCs w:val="20"/>
        </w:rPr>
        <w:footnoteRef/>
      </w:r>
      <w:r w:rsidRPr="00D60D6C">
        <w:rPr>
          <w:rFonts w:asciiTheme="minorHAnsi" w:hAnsiTheme="minorHAnsi" w:cstheme="minorHAnsi"/>
          <w:sz w:val="20"/>
          <w:szCs w:val="20"/>
        </w:rPr>
        <w:t xml:space="preserve"> </w:t>
      </w:r>
      <w:hyperlink r:id="rId1" w:tgtFrame="_blank" w:history="1">
        <w:r w:rsidRPr="00D60D6C">
          <w:rPr>
            <w:rStyle w:val="Hyperlink"/>
            <w:rFonts w:asciiTheme="minorHAnsi" w:hAnsiTheme="minorHAnsi" w:cstheme="minorHAnsi"/>
            <w:sz w:val="20"/>
            <w:szCs w:val="20"/>
          </w:rPr>
          <w:t>https://www.canada.ca/en/revenue-agency/services/tax/individuals/topics/about-your-tax-return/tax-return/completing-a-tax-return/personal-income/line-127-capital-gains/definitions-capital-gains.html</w:t>
        </w:r>
      </w:hyperlink>
      <w:r w:rsidRPr="00D60D6C">
        <w:rPr>
          <w:rFonts w:asciiTheme="minorHAnsi" w:hAnsiTheme="minorHAnsi" w:cstheme="minorHAnsi"/>
          <w:color w:val="000000"/>
          <w:sz w:val="20"/>
          <w:szCs w:val="20"/>
        </w:rPr>
        <w:t xml:space="preserve">  ( accessed 20 March, 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240"/>
    <w:multiLevelType w:val="hybridMultilevel"/>
    <w:tmpl w:val="E6AE4E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4F1C5F"/>
    <w:multiLevelType w:val="hybridMultilevel"/>
    <w:tmpl w:val="36D031F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407438"/>
    <w:multiLevelType w:val="hybridMultilevel"/>
    <w:tmpl w:val="22F6BD7E"/>
    <w:lvl w:ilvl="0" w:tplc="588095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3AE7FEB"/>
    <w:multiLevelType w:val="hybridMultilevel"/>
    <w:tmpl w:val="D80A9894"/>
    <w:lvl w:ilvl="0" w:tplc="CACEBCB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ED6EAE"/>
    <w:multiLevelType w:val="hybridMultilevel"/>
    <w:tmpl w:val="C1404C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5A61D1"/>
    <w:multiLevelType w:val="hybridMultilevel"/>
    <w:tmpl w:val="A44C8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47718E"/>
    <w:multiLevelType w:val="hybridMultilevel"/>
    <w:tmpl w:val="DC6245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693F9C"/>
    <w:multiLevelType w:val="hybridMultilevel"/>
    <w:tmpl w:val="F876761C"/>
    <w:lvl w:ilvl="0" w:tplc="D02A73CC">
      <w:start w:val="1"/>
      <w:numFmt w:val="decimal"/>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F53FC8"/>
    <w:multiLevelType w:val="hybridMultilevel"/>
    <w:tmpl w:val="3C004336"/>
    <w:lvl w:ilvl="0" w:tplc="2E280B8C">
      <w:start w:val="1"/>
      <w:numFmt w:val="lowerLetter"/>
      <w:lvlText w:val="%10"/>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9455575"/>
    <w:multiLevelType w:val="hybridMultilevel"/>
    <w:tmpl w:val="4B0EBB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9B2B3C"/>
    <w:multiLevelType w:val="hybridMultilevel"/>
    <w:tmpl w:val="901C2A4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7"/>
  </w:num>
  <w:num w:numId="5">
    <w:abstractNumId w:val="8"/>
  </w:num>
  <w:num w:numId="6">
    <w:abstractNumId w:val="2"/>
  </w:num>
  <w:num w:numId="7">
    <w:abstractNumId w:val="1"/>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AD"/>
    <w:rsid w:val="000001BF"/>
    <w:rsid w:val="000032A5"/>
    <w:rsid w:val="00010725"/>
    <w:rsid w:val="000125FA"/>
    <w:rsid w:val="00025C22"/>
    <w:rsid w:val="000406E1"/>
    <w:rsid w:val="00046BD1"/>
    <w:rsid w:val="00051651"/>
    <w:rsid w:val="00062603"/>
    <w:rsid w:val="00075FEA"/>
    <w:rsid w:val="00080EB3"/>
    <w:rsid w:val="000837F6"/>
    <w:rsid w:val="00091F63"/>
    <w:rsid w:val="000933C4"/>
    <w:rsid w:val="00097316"/>
    <w:rsid w:val="000A4273"/>
    <w:rsid w:val="000A7AA2"/>
    <w:rsid w:val="000B38C5"/>
    <w:rsid w:val="000B3CA4"/>
    <w:rsid w:val="000B6002"/>
    <w:rsid w:val="000C66FC"/>
    <w:rsid w:val="000D76F4"/>
    <w:rsid w:val="000E0E28"/>
    <w:rsid w:val="000F1F3A"/>
    <w:rsid w:val="000F2092"/>
    <w:rsid w:val="000F3211"/>
    <w:rsid w:val="000F54CD"/>
    <w:rsid w:val="000F61E3"/>
    <w:rsid w:val="000F71D5"/>
    <w:rsid w:val="0010169F"/>
    <w:rsid w:val="0010222F"/>
    <w:rsid w:val="00112B9B"/>
    <w:rsid w:val="00115955"/>
    <w:rsid w:val="00123AD3"/>
    <w:rsid w:val="001438A1"/>
    <w:rsid w:val="001553A9"/>
    <w:rsid w:val="001645CC"/>
    <w:rsid w:val="00165C37"/>
    <w:rsid w:val="001731CF"/>
    <w:rsid w:val="001A1159"/>
    <w:rsid w:val="001A384D"/>
    <w:rsid w:val="001A4952"/>
    <w:rsid w:val="001C303D"/>
    <w:rsid w:val="001D24A8"/>
    <w:rsid w:val="001D5B1B"/>
    <w:rsid w:val="001F1240"/>
    <w:rsid w:val="002047AE"/>
    <w:rsid w:val="002059BC"/>
    <w:rsid w:val="002068F1"/>
    <w:rsid w:val="00237EF2"/>
    <w:rsid w:val="00240EF4"/>
    <w:rsid w:val="00261CC1"/>
    <w:rsid w:val="00263559"/>
    <w:rsid w:val="00283044"/>
    <w:rsid w:val="002933C3"/>
    <w:rsid w:val="00294767"/>
    <w:rsid w:val="002A460B"/>
    <w:rsid w:val="002B40FE"/>
    <w:rsid w:val="002B4C36"/>
    <w:rsid w:val="002B760E"/>
    <w:rsid w:val="002C3C4F"/>
    <w:rsid w:val="002D1428"/>
    <w:rsid w:val="002D19AC"/>
    <w:rsid w:val="002E2004"/>
    <w:rsid w:val="00303676"/>
    <w:rsid w:val="0030635D"/>
    <w:rsid w:val="003066F0"/>
    <w:rsid w:val="00324B21"/>
    <w:rsid w:val="0032517D"/>
    <w:rsid w:val="0033409C"/>
    <w:rsid w:val="00334282"/>
    <w:rsid w:val="003416CC"/>
    <w:rsid w:val="00346119"/>
    <w:rsid w:val="00372A0C"/>
    <w:rsid w:val="003805EE"/>
    <w:rsid w:val="0038484D"/>
    <w:rsid w:val="00384988"/>
    <w:rsid w:val="00386A6B"/>
    <w:rsid w:val="003A4011"/>
    <w:rsid w:val="003A6D93"/>
    <w:rsid w:val="003B2543"/>
    <w:rsid w:val="003C16D8"/>
    <w:rsid w:val="003C6B05"/>
    <w:rsid w:val="003D1C3D"/>
    <w:rsid w:val="003D4F37"/>
    <w:rsid w:val="003D78CC"/>
    <w:rsid w:val="003F0297"/>
    <w:rsid w:val="003F0A47"/>
    <w:rsid w:val="003F0CB6"/>
    <w:rsid w:val="003F1F0B"/>
    <w:rsid w:val="00423249"/>
    <w:rsid w:val="00427327"/>
    <w:rsid w:val="00447D86"/>
    <w:rsid w:val="004500CE"/>
    <w:rsid w:val="00452C2D"/>
    <w:rsid w:val="00454371"/>
    <w:rsid w:val="0047763D"/>
    <w:rsid w:val="00496E7A"/>
    <w:rsid w:val="004A4A19"/>
    <w:rsid w:val="004B675D"/>
    <w:rsid w:val="004C19C9"/>
    <w:rsid w:val="004C2664"/>
    <w:rsid w:val="004C765A"/>
    <w:rsid w:val="004D36F9"/>
    <w:rsid w:val="004D787A"/>
    <w:rsid w:val="004E50BC"/>
    <w:rsid w:val="004E6896"/>
    <w:rsid w:val="004F1FD7"/>
    <w:rsid w:val="00500483"/>
    <w:rsid w:val="005156BE"/>
    <w:rsid w:val="005238CC"/>
    <w:rsid w:val="0053247B"/>
    <w:rsid w:val="00537793"/>
    <w:rsid w:val="00537833"/>
    <w:rsid w:val="0054075A"/>
    <w:rsid w:val="0055204F"/>
    <w:rsid w:val="00554809"/>
    <w:rsid w:val="00573D71"/>
    <w:rsid w:val="00580D6B"/>
    <w:rsid w:val="00590F35"/>
    <w:rsid w:val="0059787B"/>
    <w:rsid w:val="005A2776"/>
    <w:rsid w:val="005A55E9"/>
    <w:rsid w:val="005C5D87"/>
    <w:rsid w:val="005C6863"/>
    <w:rsid w:val="005D60B3"/>
    <w:rsid w:val="005E0200"/>
    <w:rsid w:val="006067C7"/>
    <w:rsid w:val="0061058C"/>
    <w:rsid w:val="00613785"/>
    <w:rsid w:val="00621345"/>
    <w:rsid w:val="0062414F"/>
    <w:rsid w:val="00630D82"/>
    <w:rsid w:val="006537CE"/>
    <w:rsid w:val="0067509D"/>
    <w:rsid w:val="00675F70"/>
    <w:rsid w:val="006A44BE"/>
    <w:rsid w:val="006B2429"/>
    <w:rsid w:val="006D6DA7"/>
    <w:rsid w:val="006E74E5"/>
    <w:rsid w:val="00711A66"/>
    <w:rsid w:val="00714540"/>
    <w:rsid w:val="0074014E"/>
    <w:rsid w:val="00747210"/>
    <w:rsid w:val="00757A0C"/>
    <w:rsid w:val="007611A2"/>
    <w:rsid w:val="00766EE2"/>
    <w:rsid w:val="00767846"/>
    <w:rsid w:val="007A15C8"/>
    <w:rsid w:val="007B1BEE"/>
    <w:rsid w:val="007B6EB4"/>
    <w:rsid w:val="007C6E02"/>
    <w:rsid w:val="007F1851"/>
    <w:rsid w:val="007F345F"/>
    <w:rsid w:val="007F5DFB"/>
    <w:rsid w:val="00835D47"/>
    <w:rsid w:val="00847FA7"/>
    <w:rsid w:val="008570A7"/>
    <w:rsid w:val="00861CAA"/>
    <w:rsid w:val="008637D8"/>
    <w:rsid w:val="00877E6F"/>
    <w:rsid w:val="00880E90"/>
    <w:rsid w:val="008927D4"/>
    <w:rsid w:val="008962A9"/>
    <w:rsid w:val="008A1389"/>
    <w:rsid w:val="008B11E7"/>
    <w:rsid w:val="008B47E7"/>
    <w:rsid w:val="008B4D84"/>
    <w:rsid w:val="008B5D2F"/>
    <w:rsid w:val="008C1557"/>
    <w:rsid w:val="008C655A"/>
    <w:rsid w:val="008E28C5"/>
    <w:rsid w:val="008E758D"/>
    <w:rsid w:val="008F0E44"/>
    <w:rsid w:val="008F5CF0"/>
    <w:rsid w:val="00900405"/>
    <w:rsid w:val="00900E35"/>
    <w:rsid w:val="00902C55"/>
    <w:rsid w:val="00903CCD"/>
    <w:rsid w:val="0090756C"/>
    <w:rsid w:val="0090761E"/>
    <w:rsid w:val="00924FF7"/>
    <w:rsid w:val="00926C81"/>
    <w:rsid w:val="00927F44"/>
    <w:rsid w:val="0093057E"/>
    <w:rsid w:val="00934552"/>
    <w:rsid w:val="00966EB6"/>
    <w:rsid w:val="00970210"/>
    <w:rsid w:val="00972739"/>
    <w:rsid w:val="00975272"/>
    <w:rsid w:val="00975363"/>
    <w:rsid w:val="00981E91"/>
    <w:rsid w:val="00985063"/>
    <w:rsid w:val="009A7755"/>
    <w:rsid w:val="009B139A"/>
    <w:rsid w:val="009C6FA7"/>
    <w:rsid w:val="009D4B36"/>
    <w:rsid w:val="00A00BAE"/>
    <w:rsid w:val="00A02D5A"/>
    <w:rsid w:val="00A0707E"/>
    <w:rsid w:val="00A17B76"/>
    <w:rsid w:val="00A23A5B"/>
    <w:rsid w:val="00A24FCE"/>
    <w:rsid w:val="00A254DD"/>
    <w:rsid w:val="00A328B4"/>
    <w:rsid w:val="00A32E1C"/>
    <w:rsid w:val="00A3345A"/>
    <w:rsid w:val="00A3695B"/>
    <w:rsid w:val="00A47127"/>
    <w:rsid w:val="00A53545"/>
    <w:rsid w:val="00A57510"/>
    <w:rsid w:val="00A719D9"/>
    <w:rsid w:val="00AA117E"/>
    <w:rsid w:val="00AC47E3"/>
    <w:rsid w:val="00AD290B"/>
    <w:rsid w:val="00AE7D4F"/>
    <w:rsid w:val="00B16312"/>
    <w:rsid w:val="00B404E9"/>
    <w:rsid w:val="00B4102E"/>
    <w:rsid w:val="00B4629C"/>
    <w:rsid w:val="00B5371D"/>
    <w:rsid w:val="00B541A9"/>
    <w:rsid w:val="00B55EBB"/>
    <w:rsid w:val="00B57844"/>
    <w:rsid w:val="00B67D86"/>
    <w:rsid w:val="00B70ABA"/>
    <w:rsid w:val="00B71509"/>
    <w:rsid w:val="00B81B02"/>
    <w:rsid w:val="00B83010"/>
    <w:rsid w:val="00B84FAD"/>
    <w:rsid w:val="00B9357D"/>
    <w:rsid w:val="00B95BCA"/>
    <w:rsid w:val="00BA7834"/>
    <w:rsid w:val="00BB29FB"/>
    <w:rsid w:val="00BB7714"/>
    <w:rsid w:val="00BE2BC1"/>
    <w:rsid w:val="00BE3D93"/>
    <w:rsid w:val="00C02A0D"/>
    <w:rsid w:val="00C0531A"/>
    <w:rsid w:val="00C12F89"/>
    <w:rsid w:val="00C1326C"/>
    <w:rsid w:val="00C159F5"/>
    <w:rsid w:val="00C25C38"/>
    <w:rsid w:val="00C34D55"/>
    <w:rsid w:val="00C43BB0"/>
    <w:rsid w:val="00C538BA"/>
    <w:rsid w:val="00C65357"/>
    <w:rsid w:val="00C671B1"/>
    <w:rsid w:val="00C70920"/>
    <w:rsid w:val="00C85614"/>
    <w:rsid w:val="00C85A15"/>
    <w:rsid w:val="00C87551"/>
    <w:rsid w:val="00C948E6"/>
    <w:rsid w:val="00CA55B6"/>
    <w:rsid w:val="00CB2FDD"/>
    <w:rsid w:val="00CD78D6"/>
    <w:rsid w:val="00CE6217"/>
    <w:rsid w:val="00CF342E"/>
    <w:rsid w:val="00D028E4"/>
    <w:rsid w:val="00D02FF3"/>
    <w:rsid w:val="00D11560"/>
    <w:rsid w:val="00D116D0"/>
    <w:rsid w:val="00D15241"/>
    <w:rsid w:val="00D16B27"/>
    <w:rsid w:val="00D30ED9"/>
    <w:rsid w:val="00D406A7"/>
    <w:rsid w:val="00D432AA"/>
    <w:rsid w:val="00D502BA"/>
    <w:rsid w:val="00D60D6C"/>
    <w:rsid w:val="00D76E67"/>
    <w:rsid w:val="00D854AD"/>
    <w:rsid w:val="00DB0463"/>
    <w:rsid w:val="00DB0D4D"/>
    <w:rsid w:val="00DB1CDD"/>
    <w:rsid w:val="00DB4EC5"/>
    <w:rsid w:val="00DC4543"/>
    <w:rsid w:val="00DC4D48"/>
    <w:rsid w:val="00DD3CDD"/>
    <w:rsid w:val="00DE1D00"/>
    <w:rsid w:val="00DE4ABF"/>
    <w:rsid w:val="00DF41A0"/>
    <w:rsid w:val="00E11211"/>
    <w:rsid w:val="00E125D0"/>
    <w:rsid w:val="00E202FE"/>
    <w:rsid w:val="00E21309"/>
    <w:rsid w:val="00E24571"/>
    <w:rsid w:val="00E30A69"/>
    <w:rsid w:val="00E40A3A"/>
    <w:rsid w:val="00E55C40"/>
    <w:rsid w:val="00E57413"/>
    <w:rsid w:val="00E705C3"/>
    <w:rsid w:val="00E7593E"/>
    <w:rsid w:val="00E77103"/>
    <w:rsid w:val="00E94199"/>
    <w:rsid w:val="00EA4B01"/>
    <w:rsid w:val="00EB5779"/>
    <w:rsid w:val="00EB65FF"/>
    <w:rsid w:val="00EB7959"/>
    <w:rsid w:val="00EB7B0F"/>
    <w:rsid w:val="00EC0302"/>
    <w:rsid w:val="00EC69EB"/>
    <w:rsid w:val="00ED1A46"/>
    <w:rsid w:val="00EE0A64"/>
    <w:rsid w:val="00EE5F85"/>
    <w:rsid w:val="00EF0E5C"/>
    <w:rsid w:val="00EF3471"/>
    <w:rsid w:val="00EF4E04"/>
    <w:rsid w:val="00EF5409"/>
    <w:rsid w:val="00EF5ABE"/>
    <w:rsid w:val="00F007AC"/>
    <w:rsid w:val="00F12609"/>
    <w:rsid w:val="00F15C64"/>
    <w:rsid w:val="00F23963"/>
    <w:rsid w:val="00F4220C"/>
    <w:rsid w:val="00F66C37"/>
    <w:rsid w:val="00F71C64"/>
    <w:rsid w:val="00F7230D"/>
    <w:rsid w:val="00F97C8B"/>
    <w:rsid w:val="00FA103A"/>
    <w:rsid w:val="00FA196D"/>
    <w:rsid w:val="00FA6CFB"/>
    <w:rsid w:val="00FB3E99"/>
    <w:rsid w:val="00FB7BA2"/>
    <w:rsid w:val="00FC4BFB"/>
    <w:rsid w:val="00FC4CD8"/>
    <w:rsid w:val="00FC57A7"/>
    <w:rsid w:val="00FD15DD"/>
    <w:rsid w:val="00FD6F1B"/>
    <w:rsid w:val="00FE0884"/>
    <w:rsid w:val="00FE4C3F"/>
    <w:rsid w:val="00FE78EE"/>
    <w:rsid w:val="00FF57DB"/>
    <w:rsid w:val="00FF6C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7E453"/>
  <w15:docId w15:val="{DEFC833C-1484-4E48-A3AC-14C7A112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FAD"/>
    <w:pPr>
      <w:spacing w:after="0" w:line="240" w:lineRule="auto"/>
    </w:pPr>
  </w:style>
  <w:style w:type="paragraph" w:styleId="ListParagraph">
    <w:name w:val="List Paragraph"/>
    <w:basedOn w:val="Normal"/>
    <w:uiPriority w:val="34"/>
    <w:qFormat/>
    <w:rsid w:val="00B84FAD"/>
    <w:pPr>
      <w:ind w:left="720"/>
      <w:contextualSpacing/>
    </w:pPr>
  </w:style>
  <w:style w:type="paragraph" w:styleId="Footer">
    <w:name w:val="footer"/>
    <w:basedOn w:val="Normal"/>
    <w:link w:val="FooterChar"/>
    <w:uiPriority w:val="99"/>
    <w:unhideWhenUsed/>
    <w:rsid w:val="000001BF"/>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0001BF"/>
    <w:rPr>
      <w:rFonts w:eastAsiaTheme="minorEastAsia"/>
      <w:sz w:val="24"/>
      <w:szCs w:val="24"/>
      <w:lang w:val="en-US"/>
    </w:rPr>
  </w:style>
  <w:style w:type="paragraph" w:styleId="FootnoteText">
    <w:name w:val="footnote text"/>
    <w:basedOn w:val="Normal"/>
    <w:link w:val="FootnoteTextChar"/>
    <w:uiPriority w:val="99"/>
    <w:semiHidden/>
    <w:unhideWhenUsed/>
    <w:rsid w:val="008B5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D2F"/>
    <w:rPr>
      <w:sz w:val="20"/>
      <w:szCs w:val="20"/>
    </w:rPr>
  </w:style>
  <w:style w:type="character" w:styleId="FootnoteReference">
    <w:name w:val="footnote reference"/>
    <w:basedOn w:val="DefaultParagraphFont"/>
    <w:uiPriority w:val="99"/>
    <w:semiHidden/>
    <w:unhideWhenUsed/>
    <w:rsid w:val="008B5D2F"/>
    <w:rPr>
      <w:vertAlign w:val="superscript"/>
    </w:rPr>
  </w:style>
  <w:style w:type="paragraph" w:styleId="Header">
    <w:name w:val="header"/>
    <w:basedOn w:val="Normal"/>
    <w:link w:val="HeaderChar"/>
    <w:uiPriority w:val="99"/>
    <w:unhideWhenUsed/>
    <w:rsid w:val="00C13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6C"/>
  </w:style>
  <w:style w:type="paragraph" w:styleId="BalloonText">
    <w:name w:val="Balloon Text"/>
    <w:basedOn w:val="Normal"/>
    <w:link w:val="BalloonTextChar"/>
    <w:uiPriority w:val="99"/>
    <w:semiHidden/>
    <w:unhideWhenUsed/>
    <w:rsid w:val="00880E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33C4"/>
    <w:rPr>
      <w:sz w:val="18"/>
      <w:szCs w:val="18"/>
    </w:rPr>
  </w:style>
  <w:style w:type="paragraph" w:styleId="CommentText">
    <w:name w:val="annotation text"/>
    <w:basedOn w:val="Normal"/>
    <w:link w:val="CommentTextChar"/>
    <w:uiPriority w:val="99"/>
    <w:semiHidden/>
    <w:unhideWhenUsed/>
    <w:rsid w:val="000933C4"/>
    <w:pPr>
      <w:spacing w:line="240" w:lineRule="auto"/>
    </w:pPr>
    <w:rPr>
      <w:sz w:val="24"/>
      <w:szCs w:val="24"/>
    </w:rPr>
  </w:style>
  <w:style w:type="character" w:customStyle="1" w:styleId="CommentTextChar">
    <w:name w:val="Comment Text Char"/>
    <w:basedOn w:val="DefaultParagraphFont"/>
    <w:link w:val="CommentText"/>
    <w:uiPriority w:val="99"/>
    <w:semiHidden/>
    <w:rsid w:val="000933C4"/>
    <w:rPr>
      <w:sz w:val="24"/>
      <w:szCs w:val="24"/>
    </w:rPr>
  </w:style>
  <w:style w:type="paragraph" w:styleId="CommentSubject">
    <w:name w:val="annotation subject"/>
    <w:basedOn w:val="CommentText"/>
    <w:next w:val="CommentText"/>
    <w:link w:val="CommentSubjectChar"/>
    <w:uiPriority w:val="99"/>
    <w:semiHidden/>
    <w:unhideWhenUsed/>
    <w:rsid w:val="000933C4"/>
    <w:rPr>
      <w:b/>
      <w:bCs/>
      <w:sz w:val="20"/>
      <w:szCs w:val="20"/>
    </w:rPr>
  </w:style>
  <w:style w:type="character" w:customStyle="1" w:styleId="CommentSubjectChar">
    <w:name w:val="Comment Subject Char"/>
    <w:basedOn w:val="CommentTextChar"/>
    <w:link w:val="CommentSubject"/>
    <w:uiPriority w:val="99"/>
    <w:semiHidden/>
    <w:rsid w:val="000933C4"/>
    <w:rPr>
      <w:b/>
      <w:bCs/>
      <w:sz w:val="20"/>
      <w:szCs w:val="20"/>
    </w:rPr>
  </w:style>
  <w:style w:type="character" w:customStyle="1" w:styleId="Title1">
    <w:name w:val="Title1"/>
    <w:basedOn w:val="DefaultParagraphFont"/>
    <w:rsid w:val="0055204F"/>
  </w:style>
  <w:style w:type="character" w:styleId="Hyperlink">
    <w:name w:val="Hyperlink"/>
    <w:basedOn w:val="DefaultParagraphFont"/>
    <w:uiPriority w:val="99"/>
    <w:unhideWhenUsed/>
    <w:rsid w:val="0055204F"/>
    <w:rPr>
      <w:color w:val="0563C1" w:themeColor="hyperlink"/>
      <w:u w:val="single"/>
    </w:rPr>
  </w:style>
  <w:style w:type="character" w:customStyle="1" w:styleId="UnresolvedMention1">
    <w:name w:val="Unresolved Mention1"/>
    <w:basedOn w:val="DefaultParagraphFont"/>
    <w:uiPriority w:val="99"/>
    <w:semiHidden/>
    <w:unhideWhenUsed/>
    <w:rsid w:val="0055204F"/>
    <w:rPr>
      <w:color w:val="605E5C"/>
      <w:shd w:val="clear" w:color="auto" w:fill="E1DFDD"/>
    </w:rPr>
  </w:style>
  <w:style w:type="paragraph" w:styleId="NormalWeb">
    <w:name w:val="Normal (Web)"/>
    <w:basedOn w:val="Normal"/>
    <w:uiPriority w:val="99"/>
    <w:semiHidden/>
    <w:unhideWhenUsed/>
    <w:rsid w:val="00D854A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x-b893c63c31-msonormal">
    <w:name w:val="ox-b893c63c31-msonormal"/>
    <w:basedOn w:val="Normal"/>
    <w:rsid w:val="003A6D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3A6D93"/>
    <w:rPr>
      <w:color w:val="954F72" w:themeColor="followedHyperlink"/>
      <w:u w:val="single"/>
    </w:rPr>
  </w:style>
  <w:style w:type="paragraph" w:styleId="Revision">
    <w:name w:val="Revision"/>
    <w:hidden/>
    <w:uiPriority w:val="99"/>
    <w:semiHidden/>
    <w:rsid w:val="00091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32397">
      <w:bodyDiv w:val="1"/>
      <w:marLeft w:val="0"/>
      <w:marRight w:val="0"/>
      <w:marTop w:val="0"/>
      <w:marBottom w:val="0"/>
      <w:divBdr>
        <w:top w:val="none" w:sz="0" w:space="0" w:color="auto"/>
        <w:left w:val="none" w:sz="0" w:space="0" w:color="auto"/>
        <w:bottom w:val="none" w:sz="0" w:space="0" w:color="auto"/>
        <w:right w:val="none" w:sz="0" w:space="0" w:color="auto"/>
      </w:divBdr>
    </w:div>
    <w:div w:id="19860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nichols@archivescanada.ca" TargetMode="External"/><Relationship Id="rId4" Type="http://schemas.openxmlformats.org/officeDocument/2006/relationships/settings" Target="settings.xml"/><Relationship Id="rId9" Type="http://schemas.openxmlformats.org/officeDocument/2006/relationships/hyperlink" Target="mailto:joanna@archivescanada.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en/revenue-agency/services/tax/individuals/topics/about-your-tax-return/tax-return/completing-a-tax-return/personal-income/line-127-capital-gains/definitions-capital-ga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F82A3-3252-4EB7-BBA6-F96790EC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10781</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Wilson</dc:creator>
  <cp:keywords/>
  <dc:description/>
  <cp:lastModifiedBy>Christina Nichols</cp:lastModifiedBy>
  <cp:revision>2</cp:revision>
  <cp:lastPrinted>2021-03-22T16:04:00Z</cp:lastPrinted>
  <dcterms:created xsi:type="dcterms:W3CDTF">2021-04-08T17:34:00Z</dcterms:created>
  <dcterms:modified xsi:type="dcterms:W3CDTF">2021-04-08T17:34:00Z</dcterms:modified>
</cp:coreProperties>
</file>