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20EB0" w14:textId="77777777" w:rsidR="00DE0152" w:rsidRPr="00C546F9" w:rsidRDefault="00DE0152" w:rsidP="00DE0152">
      <w:pPr>
        <w:pStyle w:val="BodyText"/>
        <w:jc w:val="center"/>
        <w:rPr>
          <w:b/>
          <w:u w:val="single"/>
        </w:rPr>
      </w:pPr>
      <w:r w:rsidRPr="00C546F9">
        <w:rPr>
          <w:b/>
          <w:u w:val="single"/>
        </w:rPr>
        <w:t>DATA PROVIDER AGREEMENT</w:t>
      </w:r>
    </w:p>
    <w:p w14:paraId="330A3F71" w14:textId="77777777" w:rsidR="00DE0152" w:rsidRPr="00C546F9" w:rsidRDefault="00DE0152" w:rsidP="00DE0152">
      <w:pPr>
        <w:pStyle w:val="BodyText"/>
        <w:rPr>
          <w:b/>
        </w:rPr>
      </w:pPr>
      <w:r w:rsidRPr="00C546F9">
        <w:rPr>
          <w:b/>
        </w:rPr>
        <w:t>BETWEEN:</w:t>
      </w:r>
    </w:p>
    <w:p w14:paraId="2B30B329" w14:textId="4C4706DA" w:rsidR="00DE0152" w:rsidRDefault="00DE0152" w:rsidP="00C546F9">
      <w:pPr>
        <w:pStyle w:val="BodyText"/>
        <w:numPr>
          <w:ilvl w:val="0"/>
          <w:numId w:val="41"/>
        </w:numPr>
        <w:ind w:left="706" w:hanging="706"/>
      </w:pPr>
      <w:r w:rsidRPr="00AA49F0">
        <w:rPr>
          <w:b/>
        </w:rPr>
        <w:t>Ancestry Global Holdings Limited</w:t>
      </w:r>
      <w:r>
        <w:t xml:space="preserve"> with registered address Vision Exchange Building, Suite 23, Level 2, Territorials Street, </w:t>
      </w:r>
      <w:r w:rsidR="00AB2016" w:rsidRPr="00AB2016">
        <w:t>Zone 1, Central Business District, Birkirkara CBD 1070</w:t>
      </w:r>
      <w:r w:rsidR="00C546F9">
        <w:t>, Malta</w:t>
      </w:r>
      <w:r w:rsidR="00B36A2E">
        <w:t xml:space="preserve"> </w:t>
      </w:r>
      <w:r w:rsidR="00C546F9">
        <w:t>("</w:t>
      </w:r>
      <w:r w:rsidR="000B0453">
        <w:rPr>
          <w:b/>
        </w:rPr>
        <w:t>AGHL</w:t>
      </w:r>
      <w:r w:rsidR="00C546F9">
        <w:t>"); and</w:t>
      </w:r>
    </w:p>
    <w:p w14:paraId="0655EEF6" w14:textId="2A916A9A" w:rsidR="00DE0152" w:rsidRDefault="00DE0152" w:rsidP="00C546F9">
      <w:pPr>
        <w:pStyle w:val="BodyText"/>
        <w:numPr>
          <w:ilvl w:val="0"/>
          <w:numId w:val="41"/>
        </w:numPr>
        <w:ind w:left="706" w:hanging="706"/>
      </w:pPr>
      <w:r w:rsidRPr="007B4FB3">
        <w:rPr>
          <w:highlight w:val="cyan"/>
        </w:rPr>
        <w:t>[</w:t>
      </w:r>
      <w:r w:rsidRPr="007B4FB3">
        <w:rPr>
          <w:b/>
          <w:i/>
          <w:highlight w:val="cyan"/>
        </w:rPr>
        <w:t>insert name</w:t>
      </w:r>
      <w:r w:rsidRPr="007B4FB3">
        <w:rPr>
          <w:highlight w:val="cyan"/>
        </w:rPr>
        <w:t>]</w:t>
      </w:r>
      <w:r>
        <w:t xml:space="preserve">, with registered office </w:t>
      </w:r>
      <w:r w:rsidRPr="007B4FB3">
        <w:rPr>
          <w:highlight w:val="cyan"/>
        </w:rPr>
        <w:t>[</w:t>
      </w:r>
      <w:r w:rsidRPr="007B4FB3">
        <w:rPr>
          <w:b/>
          <w:i/>
          <w:highlight w:val="cyan"/>
        </w:rPr>
        <w:t>insert address</w:t>
      </w:r>
      <w:r w:rsidRPr="007B4FB3">
        <w:rPr>
          <w:highlight w:val="cyan"/>
        </w:rPr>
        <w:t>]</w:t>
      </w:r>
      <w:r>
        <w:t xml:space="preserve"> </w:t>
      </w:r>
      <w:r w:rsidR="00AA49F0">
        <w:t>(</w:t>
      </w:r>
      <w:r w:rsidR="00C546F9">
        <w:t>"</w:t>
      </w:r>
      <w:r w:rsidRPr="00096457">
        <w:rPr>
          <w:b/>
        </w:rPr>
        <w:t>Provider</w:t>
      </w:r>
      <w:r w:rsidR="00C546F9">
        <w:t>"</w:t>
      </w:r>
      <w:r w:rsidR="00AA49F0">
        <w:t>)</w:t>
      </w:r>
      <w:r>
        <w:t>.</w:t>
      </w:r>
    </w:p>
    <w:p w14:paraId="5E1E96C5" w14:textId="696FB66A" w:rsidR="00134D7E" w:rsidRDefault="00DE0152" w:rsidP="00DE0152">
      <w:pPr>
        <w:pStyle w:val="BodyText"/>
      </w:pPr>
      <w:r w:rsidRPr="00096457">
        <w:rPr>
          <w:b/>
        </w:rPr>
        <w:t>WHEREAS</w:t>
      </w:r>
      <w:r>
        <w:t xml:space="preserve">, Provider has rights with respect to a </w:t>
      </w:r>
      <w:r w:rsidRPr="00743746">
        <w:t xml:space="preserve">collection of </w:t>
      </w:r>
      <w:r w:rsidRPr="00941977">
        <w:t>records</w:t>
      </w:r>
      <w:r w:rsidRPr="00743746">
        <w:t xml:space="preserve"> in </w:t>
      </w:r>
      <w:r w:rsidRPr="00941977">
        <w:t>original</w:t>
      </w:r>
      <w:r w:rsidR="00743746" w:rsidRPr="00941977">
        <w:t xml:space="preserve"> </w:t>
      </w:r>
      <w:r w:rsidR="00743746">
        <w:t>f</w:t>
      </w:r>
      <w:r w:rsidRPr="00743746">
        <w:t>ormat</w:t>
      </w:r>
      <w:r>
        <w:t>,</w:t>
      </w:r>
    </w:p>
    <w:p w14:paraId="29BCF649" w14:textId="68CC06DF" w:rsidR="00DE0152" w:rsidRDefault="00134D7E" w:rsidP="00DE0152">
      <w:pPr>
        <w:pStyle w:val="BodyText"/>
      </w:pPr>
      <w:proofErr w:type="gramStart"/>
      <w:r w:rsidRPr="00134D7E">
        <w:rPr>
          <w:b/>
          <w:bCs/>
        </w:rPr>
        <w:t>WHEREAS</w:t>
      </w:r>
      <w:r>
        <w:t>,</w:t>
      </w:r>
      <w:proofErr w:type="gramEnd"/>
      <w:r>
        <w:t xml:space="preserve"> </w:t>
      </w:r>
      <w:r w:rsidR="00DE0152">
        <w:t>Provider is willing to grant Ancestry a licence to publish and distribute such materials in electronic format subject to the terms and conditio</w:t>
      </w:r>
      <w:r w:rsidR="00091C06">
        <w:t>ns described in this Agreement.</w:t>
      </w:r>
    </w:p>
    <w:p w14:paraId="51411AB9" w14:textId="1752AA84" w:rsidR="00DE0152" w:rsidRDefault="00DE0152" w:rsidP="00DE0152">
      <w:pPr>
        <w:pStyle w:val="BodyText"/>
      </w:pPr>
      <w:r w:rsidRPr="00091C06">
        <w:rPr>
          <w:b/>
        </w:rPr>
        <w:t>FURTHERMORE</w:t>
      </w:r>
      <w:r>
        <w:t>, capitalised terms and phrases shall have the meanings described at Exhibit C of this Agreement.</w:t>
      </w:r>
    </w:p>
    <w:p w14:paraId="49AAFAA1" w14:textId="77777777" w:rsidR="00DE0152" w:rsidRDefault="00DE0152" w:rsidP="00DE0152">
      <w:pPr>
        <w:pStyle w:val="BodyText"/>
      </w:pPr>
      <w:r w:rsidRPr="00091C06">
        <w:rPr>
          <w:b/>
        </w:rPr>
        <w:t>THEREFORE</w:t>
      </w:r>
      <w:r>
        <w:t>,</w:t>
      </w:r>
      <w:r w:rsidR="00091C06">
        <w:t xml:space="preserve"> the parties agree as follows:</w:t>
      </w:r>
    </w:p>
    <w:p w14:paraId="3F5DE102" w14:textId="77777777" w:rsidR="00DE0152" w:rsidRDefault="00DE0152" w:rsidP="00091C06">
      <w:pPr>
        <w:pStyle w:val="Heading2"/>
      </w:pPr>
      <w:r>
        <w:t>PROVISION OF LICENSED MATERIALS</w:t>
      </w:r>
    </w:p>
    <w:p w14:paraId="0F8DE07F" w14:textId="59CC7EF2" w:rsidR="00DE0152" w:rsidRDefault="00DE0152" w:rsidP="00091C06">
      <w:pPr>
        <w:pStyle w:val="Heading3"/>
      </w:pPr>
      <w:r>
        <w:t>Commencing on the Effective Date, or as soon as is possible thereafter but in any event within thirty (30) days of the Effective Date, Provider shall provide Ancestry with access to the best available, highest quality copy of the Licensed Materials to enable Ancestry to create the Digital Images.</w:t>
      </w:r>
    </w:p>
    <w:p w14:paraId="50EA28A6" w14:textId="5EEF4B8A" w:rsidR="00DE0152" w:rsidRDefault="00DE0152" w:rsidP="00091C06">
      <w:pPr>
        <w:pStyle w:val="Heading3"/>
      </w:pPr>
      <w:r>
        <w:t xml:space="preserve">Access to the Licensed Materials shall be provided at a </w:t>
      </w:r>
      <w:r w:rsidR="00C546F9">
        <w:t>"</w:t>
      </w:r>
      <w:r>
        <w:t>scanning area</w:t>
      </w:r>
      <w:r w:rsidR="00C546F9">
        <w:t>"</w:t>
      </w:r>
      <w:r>
        <w:t xml:space="preserve"> at Provider</w:t>
      </w:r>
      <w:r w:rsidR="00C546F9">
        <w:t>'</w:t>
      </w:r>
      <w:r>
        <w:t xml:space="preserve">s premises at </w:t>
      </w:r>
      <w:r w:rsidR="00091C06" w:rsidRPr="007B4FB3">
        <w:rPr>
          <w:highlight w:val="cyan"/>
        </w:rPr>
        <w:t>[</w:t>
      </w:r>
      <w:r w:rsidR="00AA49F0" w:rsidRPr="007B4FB3">
        <w:rPr>
          <w:b/>
          <w:i/>
          <w:highlight w:val="cyan"/>
        </w:rPr>
        <w:t>insert address</w:t>
      </w:r>
      <w:r w:rsidR="00091C06" w:rsidRPr="007B4FB3">
        <w:rPr>
          <w:highlight w:val="cyan"/>
        </w:rPr>
        <w:t>]</w:t>
      </w:r>
      <w:r w:rsidR="009B4D8D">
        <w:t xml:space="preserve">.  </w:t>
      </w:r>
      <w:r>
        <w:t xml:space="preserve">Throughout any </w:t>
      </w:r>
      <w:proofErr w:type="gramStart"/>
      <w:r>
        <w:t>time period</w:t>
      </w:r>
      <w:proofErr w:type="gramEnd"/>
      <w:r>
        <w:t xml:space="preserve"> when Ancestry</w:t>
      </w:r>
      <w:r w:rsidR="00C546F9">
        <w:t>'</w:t>
      </w:r>
      <w:r>
        <w:t>s employees or sub-contractors are visiting Provider</w:t>
      </w:r>
      <w:r w:rsidR="00C546F9">
        <w:t>'</w:t>
      </w:r>
      <w:r>
        <w:t>s premises Provider shall:</w:t>
      </w:r>
    </w:p>
    <w:p w14:paraId="42265134" w14:textId="77777777" w:rsidR="00DE0152" w:rsidRDefault="00DE0152" w:rsidP="0024029F">
      <w:pPr>
        <w:pStyle w:val="Heading4"/>
      </w:pPr>
      <w:r>
        <w:t xml:space="preserve">effect and maintain appropriate public liability </w:t>
      </w:r>
      <w:proofErr w:type="gramStart"/>
      <w:r>
        <w:t>insurance;</w:t>
      </w:r>
      <w:proofErr w:type="gramEnd"/>
    </w:p>
    <w:p w14:paraId="53061D1E" w14:textId="7470F019" w:rsidR="00DE0152" w:rsidRDefault="00DE0152" w:rsidP="0024029F">
      <w:pPr>
        <w:pStyle w:val="Heading4"/>
      </w:pPr>
      <w:r>
        <w:t xml:space="preserve">provide reasonable access to heat, </w:t>
      </w:r>
      <w:proofErr w:type="gramStart"/>
      <w:r>
        <w:t>lighting</w:t>
      </w:r>
      <w:proofErr w:type="gramEnd"/>
      <w:r>
        <w:t xml:space="preserve"> and power, as requested by Ancestry; and</w:t>
      </w:r>
    </w:p>
    <w:p w14:paraId="2C97F0F3" w14:textId="66CB783C" w:rsidR="00DE0152" w:rsidRDefault="00DE0152" w:rsidP="0024029F">
      <w:pPr>
        <w:pStyle w:val="Heading4"/>
      </w:pPr>
      <w:r>
        <w:t>comply with all applicable laws, including health and safety legislation to ensure the health and safety of all Ancestry employees and sub-contractors.</w:t>
      </w:r>
    </w:p>
    <w:p w14:paraId="5C036714" w14:textId="77777777" w:rsidR="00DE0152" w:rsidRDefault="00DE0152" w:rsidP="00E54501">
      <w:pPr>
        <w:pStyle w:val="Heading2"/>
      </w:pPr>
      <w:r>
        <w:t>LICENCE AND TERM</w:t>
      </w:r>
    </w:p>
    <w:p w14:paraId="09964B14" w14:textId="56844257" w:rsidR="00DE0152" w:rsidRDefault="00917C49" w:rsidP="00E54501">
      <w:pPr>
        <w:pStyle w:val="Heading3"/>
      </w:pPr>
      <w:r>
        <w:t xml:space="preserve">Subject to section 2.2, </w:t>
      </w:r>
      <w:r w:rsidR="00DE0152">
        <w:t>Provider hereby grants a</w:t>
      </w:r>
      <w:r>
        <w:t xml:space="preserve"> non-exclusive,</w:t>
      </w:r>
      <w:r w:rsidR="00263BA0">
        <w:t xml:space="preserve"> </w:t>
      </w:r>
      <w:r w:rsidR="005A2315">
        <w:t xml:space="preserve">irrevocable </w:t>
      </w:r>
      <w:r w:rsidR="00DE0152">
        <w:t>licence for Ancestry (</w:t>
      </w:r>
      <w:r w:rsidR="00134D7E">
        <w:t>or</w:t>
      </w:r>
      <w:r w:rsidR="00DE0152">
        <w:t xml:space="preserve"> their sub-contractors) to perform any of the following activities</w:t>
      </w:r>
      <w:r w:rsidR="00743746">
        <w:t xml:space="preserve"> </w:t>
      </w:r>
      <w:r w:rsidR="00263BA0" w:rsidRPr="00B722BD">
        <w:t>for the full duration of any Intellectual Property Rights which do or may subsist in respect of the Licensed Materials</w:t>
      </w:r>
      <w:r w:rsidR="00263BA0">
        <w:t xml:space="preserve"> and the Digital Images</w:t>
      </w:r>
      <w:r w:rsidR="00DE0152">
        <w:t xml:space="preserve">, throughout the world and in all languages, with the ability to sub-license the same: </w:t>
      </w:r>
    </w:p>
    <w:p w14:paraId="65CAE573" w14:textId="77777777" w:rsidR="00DE0152" w:rsidRDefault="00DE0152" w:rsidP="00F85A1A">
      <w:pPr>
        <w:pStyle w:val="Heading4"/>
      </w:pPr>
      <w:r>
        <w:t xml:space="preserve">to scan (or have scanned) the Licensed Materials so as to create the Digital </w:t>
      </w:r>
      <w:proofErr w:type="gramStart"/>
      <w:r>
        <w:t>Images;</w:t>
      </w:r>
      <w:proofErr w:type="gramEnd"/>
      <w:r>
        <w:t xml:space="preserve"> </w:t>
      </w:r>
    </w:p>
    <w:p w14:paraId="33D16CE8" w14:textId="2DD3F550" w:rsidR="00DE0152" w:rsidRDefault="00DE0152" w:rsidP="00F85A1A">
      <w:pPr>
        <w:pStyle w:val="Heading4"/>
      </w:pPr>
      <w:r>
        <w:t xml:space="preserve">to edit, adapt or reformat the Digital Images, as Ancestry deem necessary or appropriate, in order to improve their functionality, accuracy, and/or </w:t>
      </w:r>
      <w:proofErr w:type="gramStart"/>
      <w:r>
        <w:t>appearance;</w:t>
      </w:r>
      <w:proofErr w:type="gramEnd"/>
    </w:p>
    <w:p w14:paraId="044BCAFD" w14:textId="19009E63" w:rsidR="00DE0152" w:rsidRDefault="00DE0152" w:rsidP="00F85A1A">
      <w:pPr>
        <w:pStyle w:val="Heading4"/>
      </w:pPr>
      <w:r>
        <w:t>to copy, reproduce, use, publish, republish, market, distribute, sub-license and sell the Digital Images (in whole or in part) through Permitted Media.</w:t>
      </w:r>
      <w:r w:rsidR="00B36A2E">
        <w:t xml:space="preserve"> </w:t>
      </w:r>
      <w:r>
        <w:t>For the avoidance of doubt, this right shall permit Ancestry or sub-licensees</w:t>
      </w:r>
      <w:r w:rsidR="00C546F9">
        <w:t>'</w:t>
      </w:r>
      <w:r>
        <w:t xml:space="preserve"> to </w:t>
      </w:r>
      <w:r>
        <w:lastRenderedPageBreak/>
        <w:t>authori</w:t>
      </w:r>
      <w:r w:rsidR="009B4D8D">
        <w:t>s</w:t>
      </w:r>
      <w:r>
        <w:t>e end users to download and retain</w:t>
      </w:r>
      <w:r w:rsidR="001E0586">
        <w:t xml:space="preserve"> </w:t>
      </w:r>
      <w:bookmarkStart w:id="0" w:name="_Hlk125656391"/>
      <w:r w:rsidR="001E0586">
        <w:t xml:space="preserve">individual Digital Images for personal use and professional family history </w:t>
      </w:r>
      <w:proofErr w:type="gramStart"/>
      <w:r w:rsidR="001E0586">
        <w:t>research</w:t>
      </w:r>
      <w:bookmarkEnd w:id="0"/>
      <w:r>
        <w:t>;</w:t>
      </w:r>
      <w:proofErr w:type="gramEnd"/>
    </w:p>
    <w:p w14:paraId="6AB7030E" w14:textId="77777777" w:rsidR="00DE0152" w:rsidRDefault="00DE0152" w:rsidP="00F85A1A">
      <w:pPr>
        <w:pStyle w:val="Heading4"/>
      </w:pPr>
      <w:r>
        <w:t xml:space="preserve">to create and exploit New Products, this right shall permit the inclusion of parts of the Digital Images in a printed work by or for an end </w:t>
      </w:r>
      <w:proofErr w:type="gramStart"/>
      <w:r>
        <w:t>user;</w:t>
      </w:r>
      <w:proofErr w:type="gramEnd"/>
    </w:p>
    <w:p w14:paraId="09FD244E" w14:textId="3B8EF8B8" w:rsidR="00DE0152" w:rsidRDefault="00DE0152" w:rsidP="00F85A1A">
      <w:pPr>
        <w:pStyle w:val="Heading4"/>
      </w:pPr>
      <w:r>
        <w:t xml:space="preserve">to transcribe or extract data from the </w:t>
      </w:r>
      <w:r w:rsidR="001E0586">
        <w:t>Licensed Materials</w:t>
      </w:r>
      <w:r>
        <w:t xml:space="preserve"> and reformat and edit such data, </w:t>
      </w:r>
      <w:proofErr w:type="gramStart"/>
      <w:r>
        <w:t>in order to</w:t>
      </w:r>
      <w:proofErr w:type="gramEnd"/>
      <w:r>
        <w:t xml:space="preserve"> create </w:t>
      </w:r>
      <w:r w:rsidR="001E0586">
        <w:t>I</w:t>
      </w:r>
      <w:r>
        <w:t xml:space="preserve">ndexes; and </w:t>
      </w:r>
    </w:p>
    <w:p w14:paraId="4F666D3F" w14:textId="6A2EFB08" w:rsidR="00DE0152" w:rsidRDefault="00DE0152" w:rsidP="00F85A1A">
      <w:pPr>
        <w:pStyle w:val="Heading4"/>
      </w:pPr>
      <w:r>
        <w:t>to create and retain copies of the Digital Images on Ancestry</w:t>
      </w:r>
      <w:r w:rsidR="00C546F9">
        <w:t>'</w:t>
      </w:r>
      <w:r>
        <w:t>s servers to the extent necessary for the purposes of sections 2.1 (a) - (e) and for archive and back up purposes.</w:t>
      </w:r>
    </w:p>
    <w:p w14:paraId="384E7B53" w14:textId="6F1A2B22" w:rsidR="00743746" w:rsidRDefault="00743746" w:rsidP="00941977">
      <w:pPr>
        <w:pStyle w:val="Heading3"/>
      </w:pPr>
      <w:r>
        <w:t xml:space="preserve">Provider agrees </w:t>
      </w:r>
      <w:r w:rsidRPr="005766BB">
        <w:t>that it will not licence or otherwise grant rights to access, copy, reproduce, publish, communicate, market, distribute or otherwise use, the Digital Image</w:t>
      </w:r>
      <w:r w:rsidRPr="00743746">
        <w:t>s</w:t>
      </w:r>
      <w:r w:rsidRPr="00941977">
        <w:t>,</w:t>
      </w:r>
      <w:r w:rsidRPr="005766BB">
        <w:t xml:space="preserve"> to a third party for any commercial purpose </w:t>
      </w:r>
      <w:r w:rsidRPr="002C16ED">
        <w:t xml:space="preserve">during the period commencing on the </w:t>
      </w:r>
      <w:r w:rsidR="00941977">
        <w:t>Effective</w:t>
      </w:r>
      <w:r w:rsidR="00941977" w:rsidRPr="002C16ED">
        <w:t xml:space="preserve"> </w:t>
      </w:r>
      <w:r w:rsidRPr="002C16ED">
        <w:t xml:space="preserve">Date and ending </w:t>
      </w:r>
      <w:r>
        <w:t>five (</w:t>
      </w:r>
      <w:r w:rsidR="00917C49">
        <w:t>5</w:t>
      </w:r>
      <w:r>
        <w:t>)</w:t>
      </w:r>
      <w:r w:rsidRPr="002C16ED">
        <w:t xml:space="preserve"> years after first publication of the Digital Images on the Ancestry Sites. </w:t>
      </w:r>
      <w:r w:rsidR="00917C49">
        <w:t>During</w:t>
      </w:r>
      <w:r w:rsidR="00917C49" w:rsidRPr="00D84E60">
        <w:rPr>
          <w:rFonts w:cs="Arial"/>
        </w:rPr>
        <w:t xml:space="preserve"> </w:t>
      </w:r>
      <w:r w:rsidR="00917C49">
        <w:rPr>
          <w:rFonts w:cs="Arial"/>
        </w:rPr>
        <w:t xml:space="preserve">such period </w:t>
      </w:r>
      <w:r w:rsidRPr="00D84E60">
        <w:rPr>
          <w:rFonts w:cs="Arial"/>
        </w:rPr>
        <w:t xml:space="preserve">Provider shall </w:t>
      </w:r>
      <w:r w:rsidRPr="00D84E60">
        <w:rPr>
          <w:rFonts w:eastAsia="Calibri" w:cs="Arial"/>
        </w:rPr>
        <w:t xml:space="preserve">take all reasonable steps to ensure that it protects any Digital Images </w:t>
      </w:r>
      <w:r w:rsidRPr="002C16ED">
        <w:rPr>
          <w:rFonts w:eastAsia="Calibri" w:cs="Arial"/>
        </w:rPr>
        <w:t>that it publishes</w:t>
      </w:r>
      <w:r w:rsidRPr="00D84E60">
        <w:rPr>
          <w:rFonts w:eastAsia="Calibri" w:cs="Arial"/>
        </w:rPr>
        <w:t xml:space="preserve"> on the Internet </w:t>
      </w:r>
      <w:r w:rsidRPr="002C16ED">
        <w:t xml:space="preserve">(or any other method of online or wireless publication or distribution) </w:t>
      </w:r>
      <w:r w:rsidRPr="00D84E60">
        <w:rPr>
          <w:rFonts w:eastAsia="Calibri" w:cs="Arial"/>
        </w:rPr>
        <w:t xml:space="preserve">from any unauthorised access and/or use by third parties, including by means of </w:t>
      </w:r>
      <w:proofErr w:type="spellStart"/>
      <w:r w:rsidRPr="00D84E60">
        <w:rPr>
          <w:rFonts w:eastAsia="Calibri" w:cs="Arial"/>
        </w:rPr>
        <w:t>webcrawling</w:t>
      </w:r>
      <w:proofErr w:type="spellEnd"/>
      <w:r w:rsidRPr="00D84E60">
        <w:rPr>
          <w:rFonts w:eastAsia="Calibri" w:cs="Arial"/>
        </w:rPr>
        <w:t xml:space="preserve">, </w:t>
      </w:r>
      <w:proofErr w:type="spellStart"/>
      <w:r w:rsidRPr="00D84E60">
        <w:rPr>
          <w:rFonts w:eastAsia="Calibri" w:cs="Arial"/>
        </w:rPr>
        <w:t>screenscraping</w:t>
      </w:r>
      <w:proofErr w:type="spellEnd"/>
      <w:r w:rsidRPr="00D84E60">
        <w:rPr>
          <w:rFonts w:eastAsia="Calibri" w:cs="Arial"/>
        </w:rPr>
        <w:t>, automated download or other similar practices</w:t>
      </w:r>
      <w:r w:rsidRPr="002C16ED">
        <w:t>.</w:t>
      </w:r>
    </w:p>
    <w:p w14:paraId="0B24DC9B" w14:textId="6CBDF63B" w:rsidR="00DE0152" w:rsidRDefault="00DE0152">
      <w:pPr>
        <w:pStyle w:val="Heading3"/>
      </w:pPr>
      <w:r>
        <w:t>This Agreement shall take effect on the Effective Date</w:t>
      </w:r>
      <w:r w:rsidR="005A2315">
        <w:t xml:space="preserve"> and continue without limit of time</w:t>
      </w:r>
      <w:r>
        <w:t>.</w:t>
      </w:r>
      <w:r w:rsidR="00B36A2E">
        <w:t xml:space="preserve"> </w:t>
      </w:r>
      <w:r>
        <w:t xml:space="preserve">For </w:t>
      </w:r>
      <w:r w:rsidR="002B4564">
        <w:t xml:space="preserve">the avoidance of doubt, for </w:t>
      </w:r>
      <w:r>
        <w:t>any portion of the Licensed Materials</w:t>
      </w:r>
      <w:r w:rsidR="00134D7E">
        <w:t xml:space="preserve"> or Digital Images</w:t>
      </w:r>
      <w:r>
        <w:t xml:space="preserve"> that is in the Public Domain, the rights granted under section 2.1 shall continue </w:t>
      </w:r>
      <w:r w:rsidR="002B4564">
        <w:t>without limit</w:t>
      </w:r>
      <w:r>
        <w:t xml:space="preserve">, as a licence from Provider </w:t>
      </w:r>
      <w:r w:rsidR="001E0586">
        <w:t xml:space="preserve">is not </w:t>
      </w:r>
      <w:r>
        <w:t>required to exercise such rights.</w:t>
      </w:r>
    </w:p>
    <w:p w14:paraId="689A307B" w14:textId="77777777" w:rsidR="00DE0152" w:rsidRDefault="00DE0152" w:rsidP="00F85A1A">
      <w:pPr>
        <w:pStyle w:val="Heading2"/>
      </w:pPr>
      <w:r>
        <w:t>COMPENSATION</w:t>
      </w:r>
    </w:p>
    <w:p w14:paraId="670EA04A" w14:textId="06961ED2" w:rsidR="00470C67" w:rsidRDefault="00DE0152" w:rsidP="00C66B8D">
      <w:pPr>
        <w:pStyle w:val="Heading3"/>
      </w:pPr>
      <w:r>
        <w:t>Ancestry shall deposit with Provider a full set of copies of the Digital Images on hard drives or other agreed media within nine (9) months after first publication of the</w:t>
      </w:r>
      <w:r w:rsidR="00134D7E">
        <w:t xml:space="preserve"> respective</w:t>
      </w:r>
      <w:r>
        <w:t xml:space="preserve"> Digital Images </w:t>
      </w:r>
      <w:r w:rsidR="00134D7E">
        <w:t xml:space="preserve">on </w:t>
      </w:r>
      <w:r w:rsidR="00AB2016">
        <w:t>the Ancestry Sites</w:t>
      </w:r>
      <w:r>
        <w:t xml:space="preserve">. </w:t>
      </w:r>
    </w:p>
    <w:p w14:paraId="7071A9B8" w14:textId="476B98A0" w:rsidR="00DE0152" w:rsidRDefault="00DE0152" w:rsidP="00C66B8D">
      <w:pPr>
        <w:pStyle w:val="Heading3"/>
      </w:pPr>
      <w:r>
        <w:t xml:space="preserve">Ancestry shall grant Provider free Ancestry access for use by staff and visitors to specified locations agreed by Ancestry for </w:t>
      </w:r>
      <w:r w:rsidR="00AB2016">
        <w:t xml:space="preserve">a period of </w:t>
      </w:r>
      <w:r w:rsidR="00743746">
        <w:t>five</w:t>
      </w:r>
      <w:r w:rsidR="00AB2016">
        <w:t xml:space="preserve"> (</w:t>
      </w:r>
      <w:r w:rsidR="00743746">
        <w:t>5</w:t>
      </w:r>
      <w:r w:rsidR="00AB2016">
        <w:t>) years</w:t>
      </w:r>
      <w:r>
        <w:t>. Ancestry shall activate the access within three (3) months of Provider providing all the information specified in Exhibit B, or as soon as practicable thereafter.</w:t>
      </w:r>
      <w:r w:rsidR="00B36A2E">
        <w:t xml:space="preserve"> </w:t>
      </w:r>
      <w:r>
        <w:t>Such access shall be subject to the usual terms and conditions for use of the relevant Ancestry Sites.</w:t>
      </w:r>
      <w:r w:rsidR="00B36A2E">
        <w:t xml:space="preserve"> </w:t>
      </w:r>
    </w:p>
    <w:p w14:paraId="5388DFFE" w14:textId="77777777" w:rsidR="00DE0152" w:rsidRDefault="00DE0152" w:rsidP="00C66B8D">
      <w:pPr>
        <w:pStyle w:val="Heading2"/>
      </w:pPr>
      <w:r>
        <w:t>WARRANTIES</w:t>
      </w:r>
    </w:p>
    <w:p w14:paraId="4505FFB2" w14:textId="0136893A" w:rsidR="00DE0152" w:rsidRDefault="00DE0152" w:rsidP="00C66B8D">
      <w:pPr>
        <w:pStyle w:val="Heading3"/>
      </w:pPr>
      <w:r>
        <w:t>Provider represents</w:t>
      </w:r>
      <w:r w:rsidR="00015FE0">
        <w:t>,</w:t>
      </w:r>
      <w:r>
        <w:t xml:space="preserve"> </w:t>
      </w:r>
      <w:proofErr w:type="gramStart"/>
      <w:r>
        <w:t>warrants</w:t>
      </w:r>
      <w:proofErr w:type="gramEnd"/>
      <w:r>
        <w:t xml:space="preserve"> </w:t>
      </w:r>
      <w:r w:rsidR="00015FE0">
        <w:t xml:space="preserve">and undertakes </w:t>
      </w:r>
      <w:r>
        <w:t>to Ancestry</w:t>
      </w:r>
      <w:r w:rsidR="009F7CF9">
        <w:t xml:space="preserve"> </w:t>
      </w:r>
      <w:r>
        <w:t xml:space="preserve">and </w:t>
      </w:r>
      <w:r w:rsidR="009F7CF9">
        <w:t xml:space="preserve">its </w:t>
      </w:r>
      <w:r>
        <w:t>sub-licensees that:</w:t>
      </w:r>
    </w:p>
    <w:p w14:paraId="122F2323" w14:textId="77777777" w:rsidR="00DE0152" w:rsidRDefault="00DE0152" w:rsidP="00C66B8D">
      <w:pPr>
        <w:pStyle w:val="Heading4"/>
      </w:pPr>
      <w:r>
        <w:t xml:space="preserve">Provider has the right to grant the licences set out in this Agreement and to perform all of its obligations </w:t>
      </w:r>
      <w:proofErr w:type="gramStart"/>
      <w:r>
        <w:t>hereunder;</w:t>
      </w:r>
      <w:proofErr w:type="gramEnd"/>
      <w:r>
        <w:t xml:space="preserve"> </w:t>
      </w:r>
    </w:p>
    <w:p w14:paraId="3563B687" w14:textId="6EB23944" w:rsidR="00DE0152" w:rsidRDefault="00DE0152" w:rsidP="00C66B8D">
      <w:pPr>
        <w:pStyle w:val="Heading4"/>
      </w:pPr>
      <w:r>
        <w:t xml:space="preserve">use of the Licensed Materials, the Indexes and the Digital Images by Ancestry, or the end users of Ancestry or </w:t>
      </w:r>
      <w:r w:rsidR="009F7CF9">
        <w:t xml:space="preserve">its </w:t>
      </w:r>
      <w:r>
        <w:t xml:space="preserve">sub-licensees and their end users will not infringe upon or violate any Intellectual Property Rights or other rights of any third </w:t>
      </w:r>
      <w:proofErr w:type="gramStart"/>
      <w:r>
        <w:t>party;</w:t>
      </w:r>
      <w:proofErr w:type="gramEnd"/>
    </w:p>
    <w:p w14:paraId="4D5E3774" w14:textId="77777777" w:rsidR="00DE0152" w:rsidRDefault="00DE0152" w:rsidP="00C66B8D">
      <w:pPr>
        <w:pStyle w:val="Heading4"/>
      </w:pPr>
      <w:r>
        <w:t>if any Intellectual Property Rights in any of the Licensed Materials are owned by any person or entity other than Provider, Provider has fully disclosed the interest of such third party, and Provider further represents and warrants that it has obtained such third party</w:t>
      </w:r>
      <w:r w:rsidR="00C546F9">
        <w:t>'</w:t>
      </w:r>
      <w:r>
        <w:t xml:space="preserve">s written permission to use all such Licensed Materials and to grant the licence under section 2.1 and Provider is and shall </w:t>
      </w:r>
      <w:r>
        <w:lastRenderedPageBreak/>
        <w:t>be solely responsible for any and all payments owed to any such third party for the same;</w:t>
      </w:r>
    </w:p>
    <w:p w14:paraId="328231E3" w14:textId="44D0BF14" w:rsidR="00DE0152" w:rsidRDefault="00DE0152" w:rsidP="00C66B8D">
      <w:pPr>
        <w:pStyle w:val="Heading4"/>
      </w:pPr>
      <w:r>
        <w:t>it has procured all waivers and consents in relation to any Moral Rights to the Licensed Materials to ensure that Ancestry is at all times entitled to modify, adapt, copy, reproduce, use, publish, republish, market, distribute, sub-license and exploit the Licensed Materials in any way in accordance with this agreement, including to the extent that such acts are inconsistent with such party</w:t>
      </w:r>
      <w:r w:rsidR="00C546F9">
        <w:t>'</w:t>
      </w:r>
      <w:r w:rsidR="00AA49F0">
        <w:t xml:space="preserve">s Moral </w:t>
      </w:r>
      <w:proofErr w:type="gramStart"/>
      <w:r w:rsidR="00AA49F0">
        <w:t>Rights;</w:t>
      </w:r>
      <w:proofErr w:type="gramEnd"/>
      <w:r>
        <w:t xml:space="preserve"> </w:t>
      </w:r>
    </w:p>
    <w:p w14:paraId="47C095A6" w14:textId="77777777" w:rsidR="00DE0152" w:rsidRDefault="00DE0152" w:rsidP="00C66B8D">
      <w:pPr>
        <w:pStyle w:val="Heading4"/>
      </w:pPr>
      <w:r>
        <w:t xml:space="preserve">the Licensed Materials contain and will contain no </w:t>
      </w:r>
      <w:proofErr w:type="spellStart"/>
      <w:r>
        <w:t>libelous</w:t>
      </w:r>
      <w:proofErr w:type="spellEnd"/>
      <w:r>
        <w:t xml:space="preserve"> or unlawful material and no content</w:t>
      </w:r>
      <w:r w:rsidR="00B36A2E">
        <w:t xml:space="preserve"> </w:t>
      </w:r>
      <w:r>
        <w:t xml:space="preserve">that may cause harm or </w:t>
      </w:r>
      <w:proofErr w:type="gramStart"/>
      <w:r>
        <w:t>injury;</w:t>
      </w:r>
      <w:proofErr w:type="gramEnd"/>
    </w:p>
    <w:p w14:paraId="4239E662" w14:textId="77777777" w:rsidR="00DE0152" w:rsidRDefault="00DE0152" w:rsidP="00F02785">
      <w:pPr>
        <w:pStyle w:val="Heading4"/>
      </w:pPr>
      <w:r>
        <w:t>the Licensed Materials will conform to Exhibit A of this Agreement and any other description and specifications agreed by the parties in writing; and</w:t>
      </w:r>
    </w:p>
    <w:p w14:paraId="424818B7" w14:textId="218FFF2C" w:rsidR="00DE0152" w:rsidRDefault="00DE0152" w:rsidP="00F02785">
      <w:pPr>
        <w:pStyle w:val="Heading4"/>
      </w:pPr>
      <w:r>
        <w:t xml:space="preserve">the Licensed Materials, the Indexes and the Digital Images, and Ancestry or the end users of Ancestry or </w:t>
      </w:r>
      <w:r w:rsidR="009F7CF9">
        <w:t xml:space="preserve">its </w:t>
      </w:r>
      <w:r>
        <w:t>sub-licensees and their end users</w:t>
      </w:r>
      <w:r w:rsidR="00C546F9">
        <w:t>'</w:t>
      </w:r>
      <w:r>
        <w:t xml:space="preserve"> use of the Licensed Materials, the Indexes and the Digital Images will not violate any terms of the Data Protection Legislation or any other applicable privacy legislation or regulations.</w:t>
      </w:r>
    </w:p>
    <w:p w14:paraId="62E8F986" w14:textId="77777777" w:rsidR="00DE0152" w:rsidRDefault="00DE0152" w:rsidP="00F02785">
      <w:pPr>
        <w:pStyle w:val="Heading3"/>
      </w:pPr>
      <w:r>
        <w:t>Compliance with each representation and warranty set out in section 4.1 shall be a condition of this Agreement.</w:t>
      </w:r>
    </w:p>
    <w:p w14:paraId="1EB969BD" w14:textId="77777777" w:rsidR="00DE0152" w:rsidRDefault="00F02785" w:rsidP="00F02785">
      <w:pPr>
        <w:pStyle w:val="Heading2"/>
      </w:pPr>
      <w:r>
        <w:t>INTELLECTUAL PROPERTY</w:t>
      </w:r>
    </w:p>
    <w:p w14:paraId="1CF96DD7" w14:textId="77777777" w:rsidR="00470C67" w:rsidRDefault="00DE0152" w:rsidP="00713ED8">
      <w:pPr>
        <w:pStyle w:val="Heading3"/>
      </w:pPr>
      <w:r>
        <w:t>Ancestry shall not acquire any Intellectual Property Rights in the Licensed Materials, except as expressly granted under this Agreement.</w:t>
      </w:r>
      <w:r w:rsidR="00B36A2E">
        <w:t xml:space="preserve"> </w:t>
      </w:r>
    </w:p>
    <w:p w14:paraId="4A1A4C41" w14:textId="5C3D35E1" w:rsidR="00DE0152" w:rsidRDefault="00DE0152" w:rsidP="00713ED8">
      <w:pPr>
        <w:pStyle w:val="Heading3"/>
      </w:pPr>
      <w:r>
        <w:t xml:space="preserve">All Intellectual Property Rights arising in the Digital Images shall vest in </w:t>
      </w:r>
      <w:r w:rsidR="00917C49">
        <w:t>the Provider</w:t>
      </w:r>
      <w:r>
        <w:t>.</w:t>
      </w:r>
    </w:p>
    <w:p w14:paraId="03549710" w14:textId="6114D572" w:rsidR="00743746" w:rsidRDefault="00743746">
      <w:pPr>
        <w:pStyle w:val="Heading3"/>
      </w:pPr>
      <w:r>
        <w:t xml:space="preserve">All Intellectual Property Rights arising in the Indexes and the New Products shall vest in </w:t>
      </w:r>
      <w:r w:rsidR="00BD5E65">
        <w:t>AGHL</w:t>
      </w:r>
      <w:r>
        <w:t>.</w:t>
      </w:r>
    </w:p>
    <w:p w14:paraId="6DEC3639" w14:textId="146F8D63" w:rsidR="00DE0152" w:rsidRDefault="00DE0152" w:rsidP="00713ED8">
      <w:pPr>
        <w:pStyle w:val="Heading3"/>
      </w:pPr>
      <w:r>
        <w:t>Provider shall protect its rights in the Licensed Materials and Ancestry</w:t>
      </w:r>
      <w:r w:rsidR="00C546F9">
        <w:t>'</w:t>
      </w:r>
      <w:r>
        <w:t xml:space="preserve">s rights under the licence granted in section 2.1, including taking steps to prevent and/or stop any unauthorised use or distribution of the Licensed Materials, and </w:t>
      </w:r>
      <w:r w:rsidR="009F7CF9">
        <w:t xml:space="preserve">Provider will </w:t>
      </w:r>
      <w:r>
        <w:t>provide all assistance requested by Ancestry in protecting their rights granted under this Agreement.</w:t>
      </w:r>
      <w:r w:rsidR="00B36A2E">
        <w:t xml:space="preserve"> </w:t>
      </w:r>
    </w:p>
    <w:p w14:paraId="19E91608" w14:textId="2BCC03C6" w:rsidR="00DE0152" w:rsidRDefault="00DE0152" w:rsidP="00713ED8">
      <w:pPr>
        <w:pStyle w:val="Heading3"/>
      </w:pPr>
      <w:r>
        <w:t xml:space="preserve">Provider </w:t>
      </w:r>
      <w:r w:rsidR="009F7CF9">
        <w:t>will</w:t>
      </w:r>
      <w:r>
        <w:t xml:space="preserve"> indemnify and keep indemnified Ancestry</w:t>
      </w:r>
      <w:r w:rsidR="009F7CF9">
        <w:t xml:space="preserve"> </w:t>
      </w:r>
      <w:r>
        <w:t xml:space="preserve">and </w:t>
      </w:r>
      <w:r w:rsidR="009F7CF9">
        <w:t xml:space="preserve">its </w:t>
      </w:r>
      <w:r>
        <w:t xml:space="preserve">sub-licensees from and against any and all losses, damages, costs, liabilities and expenses (including legal fees) arising out of or in connection with any </w:t>
      </w:r>
      <w:proofErr w:type="gramStart"/>
      <w:r>
        <w:t>third party</w:t>
      </w:r>
      <w:proofErr w:type="gramEnd"/>
      <w:r>
        <w:t xml:space="preserve"> demand, claim or action alleging that the Licensed Materials, or Ancestry</w:t>
      </w:r>
      <w:r w:rsidR="009F7CF9">
        <w:t>’s</w:t>
      </w:r>
      <w:r>
        <w:t>,</w:t>
      </w:r>
      <w:r w:rsidR="00B36A2E">
        <w:t xml:space="preserve"> </w:t>
      </w:r>
      <w:r w:rsidR="00C546F9">
        <w:t>'</w:t>
      </w:r>
      <w:r>
        <w:t xml:space="preserve"> or</w:t>
      </w:r>
      <w:r w:rsidR="009F7CF9">
        <w:t xml:space="preserve"> its</w:t>
      </w:r>
      <w:r>
        <w:t xml:space="preserve"> sub-licensees</w:t>
      </w:r>
      <w:r w:rsidR="00C546F9">
        <w:t>'</w:t>
      </w:r>
      <w:r>
        <w:t xml:space="preserve"> use of the Licensed Materials under this Agreement, infringes any Intellectual Property Right belonging to a third party.</w:t>
      </w:r>
    </w:p>
    <w:p w14:paraId="1DFEE4FC" w14:textId="36332023" w:rsidR="00DE0152" w:rsidRDefault="00DE0152" w:rsidP="00713ED8">
      <w:pPr>
        <w:pStyle w:val="Heading3"/>
      </w:pPr>
      <w:r>
        <w:t>Ancestry shall notify Provider without delay (and in any event within thirty (30) days) upon becoming aware of any claim that the Licensed Materials infringe the Intellectual Property Rights or other rights of any third party.</w:t>
      </w:r>
      <w:r w:rsidR="00B36A2E">
        <w:t xml:space="preserve"> </w:t>
      </w:r>
      <w:r>
        <w:t>If within sixty (60) days after Ancestry has given notice of any claim, Provider fails to take action to defend the same, Ancestry may at Provider</w:t>
      </w:r>
      <w:r w:rsidR="00C546F9">
        <w:t>'</w:t>
      </w:r>
      <w:r>
        <w:t xml:space="preserve">s expense undertake the defence, </w:t>
      </w:r>
      <w:proofErr w:type="gramStart"/>
      <w:r>
        <w:t>compromise</w:t>
      </w:r>
      <w:proofErr w:type="gramEnd"/>
      <w:r>
        <w:t xml:space="preserve"> or settlement of the claim. Upon the assumption of the defence of the claim, Ancestry may defend, </w:t>
      </w:r>
      <w:proofErr w:type="gramStart"/>
      <w:r>
        <w:t>compromise</w:t>
      </w:r>
      <w:proofErr w:type="gramEnd"/>
      <w:r>
        <w:t xml:space="preserve"> or settle the claim as it sees fit.</w:t>
      </w:r>
    </w:p>
    <w:p w14:paraId="56A3543D" w14:textId="5A5B2BE3" w:rsidR="00DE0152" w:rsidRPr="00451E4D" w:rsidRDefault="00DE0152" w:rsidP="00451E4D">
      <w:pPr>
        <w:pStyle w:val="Heading3"/>
        <w:rPr>
          <w:b/>
          <w:bCs/>
          <w:lang w:val="en-IE"/>
        </w:rPr>
      </w:pPr>
      <w:r>
        <w:lastRenderedPageBreak/>
        <w:t>Ancestry shall have the right to use Provider</w:t>
      </w:r>
      <w:r w:rsidR="00C546F9">
        <w:t>'</w:t>
      </w:r>
      <w:r>
        <w:t xml:space="preserve">s name and </w:t>
      </w:r>
      <w:proofErr w:type="gramStart"/>
      <w:r>
        <w:t>trade marks</w:t>
      </w:r>
      <w:proofErr w:type="gramEnd"/>
      <w:r>
        <w:t xml:space="preserve"> in connection with the marketing, publication and distribution of the Digital Images and Indexes, subject to any reasonable guidelines provided to Ancestry by the Provider before the Effective Date, or agreed between the parties. </w:t>
      </w:r>
      <w:r w:rsidR="009F7CF9" w:rsidRPr="009F7CF9">
        <w:rPr>
          <w:lang w:val="en-IE"/>
        </w:rPr>
        <w:t>Ancestry may acknowledge the Provider as the source of the Licensed Materials on the Ancestry Sites.</w:t>
      </w:r>
    </w:p>
    <w:p w14:paraId="7DBCC322" w14:textId="6E471A97" w:rsidR="00DE0152" w:rsidRDefault="00DE0152" w:rsidP="00713ED8">
      <w:pPr>
        <w:pStyle w:val="Heading2"/>
      </w:pPr>
      <w:r>
        <w:t xml:space="preserve">CONFIDENTIAL INFORMATION </w:t>
      </w:r>
      <w:r w:rsidR="00A7119F" w:rsidRPr="007B4FB3">
        <w:rPr>
          <w:highlight w:val="yellow"/>
        </w:rPr>
        <w:t>[</w:t>
      </w:r>
      <w:r w:rsidR="00917C49">
        <w:rPr>
          <w:highlight w:val="yellow"/>
        </w:rPr>
        <w:t xml:space="preserve">AND </w:t>
      </w:r>
      <w:r w:rsidR="00A7119F" w:rsidRPr="007B4FB3">
        <w:rPr>
          <w:highlight w:val="yellow"/>
        </w:rPr>
        <w:t>FREEDOM OF INFORMATION</w:t>
      </w:r>
      <w:r w:rsidR="00917C49">
        <w:rPr>
          <w:highlight w:val="yellow"/>
        </w:rPr>
        <w:t xml:space="preserve">] </w:t>
      </w:r>
    </w:p>
    <w:p w14:paraId="4D96EBA8" w14:textId="5D49FC17" w:rsidR="00DE0152" w:rsidRDefault="00DE0152" w:rsidP="00713ED8">
      <w:pPr>
        <w:pStyle w:val="Heading3"/>
      </w:pPr>
      <w:r>
        <w:t xml:space="preserve">Each party undertakes to </w:t>
      </w:r>
      <w:proofErr w:type="gramStart"/>
      <w:r>
        <w:t>maintain the confidentiality of the Confidential Information at all times</w:t>
      </w:r>
      <w:proofErr w:type="gramEnd"/>
      <w:r>
        <w:t xml:space="preserve"> and to keep all Confidential Information secure and protected against loss or unauthorised access.</w:t>
      </w:r>
      <w:r w:rsidR="00B36A2E">
        <w:t xml:space="preserve"> </w:t>
      </w:r>
      <w:r>
        <w:t>Confidential Information shall not be disclosed to a third party without the prior consent of the other party save (</w:t>
      </w:r>
      <w:proofErr w:type="spellStart"/>
      <w:r>
        <w:t>i</w:t>
      </w:r>
      <w:proofErr w:type="spellEnd"/>
      <w:r>
        <w:t xml:space="preserve">) where the disclosing party is required to do so for legal or regulatory purposes and in those circumstances the disclosing party will give written notice to the other party, save where legally restricted from doing so; (ii) to officers, employees, agents, contractors and professional advisors to whom such disclosure is necessary for the purposes contemplated under this Agreement provided that the disclosing party procures that such third parties are made aware of and observe the confidentiality obligations set out in this Agreement; or (iii) in the case of </w:t>
      </w:r>
      <w:r w:rsidR="009F7CF9">
        <w:t xml:space="preserve">AHGL </w:t>
      </w:r>
      <w:r>
        <w:t>where it is disclosed to its Associates. Neither party shall use the other party</w:t>
      </w:r>
      <w:r w:rsidR="00C546F9">
        <w:t>'</w:t>
      </w:r>
      <w:r>
        <w:t>s Confidential Information for any purpose other than to exercise its rights and perform its obligations under or in connection with this Agreement.</w:t>
      </w:r>
    </w:p>
    <w:p w14:paraId="60AD0E3C" w14:textId="743E1399" w:rsidR="00DE0152" w:rsidRDefault="00967564" w:rsidP="00451E4D">
      <w:pPr>
        <w:pStyle w:val="Heading3"/>
      </w:pPr>
      <w:r w:rsidRPr="00967564">
        <w:t xml:space="preserve"> </w:t>
      </w:r>
      <w:commentRangeStart w:id="1"/>
      <w:r w:rsidR="00DE0152" w:rsidRPr="00941977">
        <w:rPr>
          <w:highlight w:val="yellow"/>
        </w:rPr>
        <w:t xml:space="preserve">[Ancestry </w:t>
      </w:r>
      <w:commentRangeEnd w:id="1"/>
      <w:r w:rsidRPr="00941977">
        <w:rPr>
          <w:rStyle w:val="CommentReference"/>
          <w:rFonts w:asciiTheme="minorHAnsi" w:hAnsiTheme="minorHAnsi"/>
          <w:highlight w:val="yellow"/>
        </w:rPr>
        <w:commentReference w:id="1"/>
      </w:r>
      <w:r w:rsidR="00DE0152" w:rsidRPr="00941977">
        <w:rPr>
          <w:highlight w:val="yellow"/>
        </w:rPr>
        <w:t xml:space="preserve">recognises that Provider may be subject to the obligations under the </w:t>
      </w:r>
      <w:r w:rsidR="00451E4D">
        <w:rPr>
          <w:highlight w:val="yellow"/>
        </w:rPr>
        <w:t>ATIP</w:t>
      </w:r>
      <w:r w:rsidR="00B36A2E" w:rsidRPr="00941977">
        <w:rPr>
          <w:highlight w:val="yellow"/>
        </w:rPr>
        <w:t xml:space="preserve"> </w:t>
      </w:r>
      <w:r w:rsidR="00DE0152" w:rsidRPr="00941977">
        <w:rPr>
          <w:highlight w:val="yellow"/>
        </w:rPr>
        <w:t>and wishes to co-operate with Provider in its discharging of those obligations.</w:t>
      </w:r>
      <w:r w:rsidR="00B36A2E" w:rsidRPr="00941977">
        <w:rPr>
          <w:highlight w:val="yellow"/>
        </w:rPr>
        <w:t xml:space="preserve"> </w:t>
      </w:r>
      <w:r w:rsidR="00DE0152" w:rsidRPr="00941977">
        <w:rPr>
          <w:highlight w:val="yellow"/>
        </w:rPr>
        <w:t xml:space="preserve">Provider acknowledges that materials or information requested under </w:t>
      </w:r>
      <w:r w:rsidR="00451E4D">
        <w:rPr>
          <w:highlight w:val="yellow"/>
        </w:rPr>
        <w:t>ATIP</w:t>
      </w:r>
      <w:r w:rsidR="00DE0152" w:rsidRPr="00941977">
        <w:rPr>
          <w:highlight w:val="yellow"/>
        </w:rPr>
        <w:t xml:space="preserve"> may be covered by exemptions from disclosure under the </w:t>
      </w:r>
      <w:r w:rsidR="00451E4D">
        <w:rPr>
          <w:highlight w:val="yellow"/>
        </w:rPr>
        <w:t>ATIP</w:t>
      </w:r>
      <w:r w:rsidR="00DE0152" w:rsidRPr="00941977">
        <w:rPr>
          <w:highlight w:val="yellow"/>
        </w:rPr>
        <w:t xml:space="preserve">, including the exemptions for information provided in confidence, trade secrets and commercially sensitive information. Provider acknowledges that Ancestry considers the terms of this Agreement and any </w:t>
      </w:r>
      <w:r w:rsidR="00451E4D">
        <w:rPr>
          <w:highlight w:val="yellow"/>
        </w:rPr>
        <w:t>ATIP</w:t>
      </w:r>
      <w:r w:rsidR="00DE0152" w:rsidRPr="00941977">
        <w:rPr>
          <w:highlight w:val="yellow"/>
        </w:rPr>
        <w:t xml:space="preserve"> Exempt</w:t>
      </w:r>
      <w:r w:rsidR="00B36A2E" w:rsidRPr="00941977">
        <w:rPr>
          <w:highlight w:val="yellow"/>
        </w:rPr>
        <w:t xml:space="preserve"> </w:t>
      </w:r>
      <w:r w:rsidR="00DE0152" w:rsidRPr="00941977">
        <w:rPr>
          <w:highlight w:val="yellow"/>
        </w:rPr>
        <w:t xml:space="preserve">Information, which is passed from Ancestry to the Provider, to be exempt from disclosure </w:t>
      </w:r>
      <w:r w:rsidR="00895FD3" w:rsidRPr="00941977">
        <w:rPr>
          <w:highlight w:val="yellow"/>
        </w:rPr>
        <w:t xml:space="preserve">under the </w:t>
      </w:r>
      <w:r w:rsidR="00451E4D">
        <w:rPr>
          <w:highlight w:val="yellow"/>
        </w:rPr>
        <w:t>ATIP</w:t>
      </w:r>
      <w:r w:rsidR="00DE0152" w:rsidRPr="00941977">
        <w:rPr>
          <w:highlight w:val="yellow"/>
        </w:rPr>
        <w:t>.</w:t>
      </w:r>
      <w:r w:rsidR="007B4FB3" w:rsidRPr="00941977">
        <w:rPr>
          <w:highlight w:val="yellow"/>
        </w:rPr>
        <w:t>]</w:t>
      </w:r>
    </w:p>
    <w:p w14:paraId="6A07F161" w14:textId="77777777" w:rsidR="00DE0152" w:rsidRDefault="00DE0152" w:rsidP="00481D4B">
      <w:pPr>
        <w:pStyle w:val="Heading2"/>
      </w:pPr>
      <w:r>
        <w:t>GENERAL PROVISIONS</w:t>
      </w:r>
    </w:p>
    <w:p w14:paraId="4DC4116B" w14:textId="50153A66" w:rsidR="00DE0152" w:rsidRDefault="00DE0152" w:rsidP="00481D4B">
      <w:pPr>
        <w:pStyle w:val="Heading3"/>
      </w:pPr>
      <w:r>
        <w:t>Any notice to be given under this Agreement shall be in writing, signed by or on behalf of the authorised representative for each party giving it and may be served by delivering by hand</w:t>
      </w:r>
      <w:r w:rsidR="00C77F94">
        <w:t xml:space="preserve"> </w:t>
      </w:r>
      <w:r>
        <w:t xml:space="preserve">or sending it by a recorded delivery service to the address and for the attention of the party specified below (or as otherwise notified from time to time): Ancestry; Erik Gannon, </w:t>
      </w:r>
      <w:r w:rsidR="009F7CF9">
        <w:t>Vice President</w:t>
      </w:r>
      <w:r>
        <w:t>, Legal, Ancestry Ireland Unlimited Company, 52/55 Sir John Rogerson</w:t>
      </w:r>
      <w:r w:rsidR="00C546F9">
        <w:t>'</w:t>
      </w:r>
      <w:r>
        <w:t xml:space="preserve">s Quay, Dublin 2, Ireland; and Provider: </w:t>
      </w:r>
      <w:r w:rsidRPr="007B4FB3">
        <w:rPr>
          <w:highlight w:val="cyan"/>
        </w:rPr>
        <w:t>[</w:t>
      </w:r>
      <w:r w:rsidRPr="007B4FB3">
        <w:rPr>
          <w:b/>
          <w:i/>
          <w:highlight w:val="cyan"/>
        </w:rPr>
        <w:t>insert name of contact role</w:t>
      </w:r>
      <w:r w:rsidRPr="007B4FB3">
        <w:rPr>
          <w:highlight w:val="cyan"/>
        </w:rPr>
        <w:t>]</w:t>
      </w:r>
      <w:r>
        <w:t xml:space="preserve"> the address as specified at the start of this Agreement.</w:t>
      </w:r>
      <w:r w:rsidR="00B36A2E">
        <w:t xml:space="preserve"> </w:t>
      </w:r>
      <w:r>
        <w:t>Any such notice shall be deemed to have been served: (</w:t>
      </w:r>
      <w:proofErr w:type="spellStart"/>
      <w:r>
        <w:t>i</w:t>
      </w:r>
      <w:proofErr w:type="spellEnd"/>
      <w:r>
        <w:t xml:space="preserve">) if delivered by hand, at the time and date of delivery; </w:t>
      </w:r>
      <w:r w:rsidR="00C77F94">
        <w:t xml:space="preserve">and </w:t>
      </w:r>
      <w:r>
        <w:t>(ii) if sent by recorded delivery service, at the expiration of two (2) Working Days after the notice was delivered into the custody of the delivery service provider provided that where, in the case of delivery by hand such delivery occurs after 6pm on a Working Day or on a day which is not a Working Day, service shall be deemed to occur at 9am on the next following Working Day.</w:t>
      </w:r>
    </w:p>
    <w:p w14:paraId="5AC90F91" w14:textId="1836E172" w:rsidR="001E0586" w:rsidRPr="001E0586" w:rsidRDefault="00BD5E65" w:rsidP="001E0586">
      <w:pPr>
        <w:pStyle w:val="Heading3"/>
      </w:pPr>
      <w:r w:rsidRPr="00BD5E65">
        <w:t xml:space="preserve">This Agreement constitutes the entire agreement between the parties in relation to its subject matter, and supersedes and replaces all prior agreements, </w:t>
      </w:r>
      <w:r>
        <w:t xml:space="preserve">promises, assurances and understandings between them </w:t>
      </w:r>
      <w:r w:rsidRPr="00BD5E65">
        <w:t>whether oral or written, in relation to such subject matter. To the extent permitted by law, each party acknowledges that in entering into this Agreement it does not rely on, any statement, representation, assurance or warranty howsoever made that is not set out in this Agreement. The parties agree that the licence granted by section 2.1 is irrevocable and accordingly that all contractual and common law rights of termination are excluded.</w:t>
      </w:r>
    </w:p>
    <w:p w14:paraId="403CE1EC" w14:textId="63DA9BA5" w:rsidR="00DE0152" w:rsidRDefault="00DE0152" w:rsidP="00481D4B">
      <w:pPr>
        <w:pStyle w:val="Heading3"/>
      </w:pPr>
      <w:r>
        <w:lastRenderedPageBreak/>
        <w:t>Provider shall indemnify and keep indemnified Ancestry</w:t>
      </w:r>
      <w:r w:rsidR="00BD5E65">
        <w:t xml:space="preserve"> </w:t>
      </w:r>
      <w:r>
        <w:t xml:space="preserve">and </w:t>
      </w:r>
      <w:r w:rsidR="00BD5E65">
        <w:t xml:space="preserve">its </w:t>
      </w:r>
      <w:r>
        <w:t>sub-licensees harmless from and against any and all claims, actions, losses, liabilities, damages, costs, and expenses (including legal fees) awarded against, or incurred or paid by Ancestry</w:t>
      </w:r>
      <w:r w:rsidR="00BD5E65">
        <w:t xml:space="preserve"> </w:t>
      </w:r>
      <w:r>
        <w:t xml:space="preserve">or </w:t>
      </w:r>
      <w:r w:rsidR="00BD5E65">
        <w:t xml:space="preserve">its </w:t>
      </w:r>
      <w:r>
        <w:t>sub-licensees arising directly or indirectly out of or in connection with any actual or alleged breach by Provider of any of Provider</w:t>
      </w:r>
      <w:r w:rsidR="00C546F9">
        <w:t>'</w:t>
      </w:r>
      <w:r>
        <w:t>s warranties or representations under this Agreement except to the extent caused or contributed to by Ancestry.</w:t>
      </w:r>
    </w:p>
    <w:p w14:paraId="7AB3F65E" w14:textId="77777777" w:rsidR="00DE0152" w:rsidRDefault="00DE0152" w:rsidP="00481D4B">
      <w:pPr>
        <w:pStyle w:val="Heading3"/>
      </w:pPr>
      <w:r>
        <w:t>Either party</w:t>
      </w:r>
      <w:r w:rsidR="00C546F9">
        <w:t>'</w:t>
      </w:r>
      <w:r>
        <w:t>s failure to insist on strict performance of any provision of this Agreement shall not be deemed a waiver of any of its rights or remedies, nor shall it relieve the other party from performing any subsequent obligation strictly in accordance with the terms of this Agreement.</w:t>
      </w:r>
      <w:r w:rsidR="00B36A2E">
        <w:t xml:space="preserve"> </w:t>
      </w:r>
      <w:r>
        <w:t>No waiver shall be effective unless it is in writing and signed by the party agai</w:t>
      </w:r>
      <w:r w:rsidR="00481D4B">
        <w:t>nst whom enforcement is sought.</w:t>
      </w:r>
    </w:p>
    <w:p w14:paraId="64FF79F8" w14:textId="77777777" w:rsidR="00DE0152" w:rsidRDefault="00B36A2E" w:rsidP="00481D4B">
      <w:pPr>
        <w:pStyle w:val="Heading3"/>
      </w:pPr>
      <w:r>
        <w:t xml:space="preserve"> </w:t>
      </w:r>
      <w:r w:rsidR="00DE0152">
        <w:t>Ancestry shall be entitled to set off any liability of Ancestry to Provider against any liability of Provider to Ancestry howsoever arising and whether any such liability is present or future, liquidated or unliquidated.</w:t>
      </w:r>
      <w:r>
        <w:t xml:space="preserve"> </w:t>
      </w:r>
      <w:r w:rsidR="00DE0152">
        <w:t>Any exercise by Ancestry of its rights under this section 7.5 shall be without prejudice to any other rights or remedies available to Ancestry under this Agreement or otherwise.</w:t>
      </w:r>
      <w:r>
        <w:t xml:space="preserve"> </w:t>
      </w:r>
      <w:r w:rsidR="00DE0152">
        <w:t>Without prejudice to any other right or remedy that Ancestry may have, if Provider is in breach of any of the warranties and undertakings set out in section 4.1, Ancestry may withhold payment of any sum due under this Agreement until the breach of warranty and/or undertaking is remedied to Ancestry</w:t>
      </w:r>
      <w:r w:rsidR="00C546F9">
        <w:t>'</w:t>
      </w:r>
      <w:r w:rsidR="00DE0152">
        <w:t>s reasonable satisfaction.</w:t>
      </w:r>
    </w:p>
    <w:p w14:paraId="37F708D2" w14:textId="64A53273" w:rsidR="00DE0152" w:rsidRDefault="00DE0152" w:rsidP="00481D4B">
      <w:pPr>
        <w:pStyle w:val="Heading3"/>
      </w:pPr>
      <w:r>
        <w:t xml:space="preserve">No section, provision or term of this Agreement is to be enforceable by any third party SAVE that </w:t>
      </w:r>
      <w:r w:rsidR="00BD5E65">
        <w:t xml:space="preserve">the </w:t>
      </w:r>
      <w:r>
        <w:t>Associates shall be entitled to enforce any term.</w:t>
      </w:r>
      <w:r w:rsidR="00B36A2E">
        <w:t xml:space="preserve"> </w:t>
      </w:r>
      <w:r>
        <w:t>The rights of the parties to terminate, rescind or agree any variation, waiver or settlement under this Agreement are not subject to the consent of any other person.</w:t>
      </w:r>
    </w:p>
    <w:p w14:paraId="1B1A1F15" w14:textId="77777777" w:rsidR="00DE0152" w:rsidRDefault="00DE0152" w:rsidP="00481D4B">
      <w:pPr>
        <w:pStyle w:val="Heading3"/>
      </w:pPr>
      <w:r>
        <w:t>No supplement, modification, or amendment of this Agreement shall be binding unless made in writing and executed by an authorised representative by both parties.</w:t>
      </w:r>
    </w:p>
    <w:p w14:paraId="54272459" w14:textId="77777777" w:rsidR="00DE0152" w:rsidRDefault="00DE0152" w:rsidP="00481D4B">
      <w:pPr>
        <w:pStyle w:val="Heading3"/>
      </w:pPr>
      <w:r>
        <w:t xml:space="preserve">If any provision or part-provision of this Agreement is or becomes invalid, </w:t>
      </w:r>
      <w:proofErr w:type="gramStart"/>
      <w:r>
        <w:t>illegal</w:t>
      </w:r>
      <w:proofErr w:type="gramEnd"/>
      <w:r>
        <w:t xml:space="preserve"> or unenforceable, it shall be deemed deleted, but that shall not affect the validity and enforceability of the rest of this agreement.</w:t>
      </w:r>
      <w:r w:rsidR="00B36A2E">
        <w:t xml:space="preserve"> </w:t>
      </w:r>
      <w:r>
        <w:t>The parties shall negotiate in good faith to agree a replacement for any provision of part provision deleted pursuant to this section 7.8, which, to the greatest extent possible, achieves the intended commercial result of the original provision.</w:t>
      </w:r>
    </w:p>
    <w:p w14:paraId="7CAA3B40" w14:textId="77777777" w:rsidR="00DE0152" w:rsidRDefault="00DE0152" w:rsidP="00481D4B">
      <w:pPr>
        <w:pStyle w:val="Heading3"/>
      </w:pPr>
      <w:r>
        <w:t>This Agreement may be executed in counterparts, each of which will be deemed an original and which collectively will constitute one and the same agreement.</w:t>
      </w:r>
    </w:p>
    <w:p w14:paraId="29B00D0C" w14:textId="33356249" w:rsidR="00DE0152" w:rsidRDefault="00BD5E65" w:rsidP="00481D4B">
      <w:pPr>
        <w:pStyle w:val="Heading3"/>
      </w:pPr>
      <w:r>
        <w:t xml:space="preserve">Each of AGHL </w:t>
      </w:r>
      <w:r w:rsidR="00DE0152">
        <w:t xml:space="preserve">and </w:t>
      </w:r>
      <w:r>
        <w:t xml:space="preserve">the </w:t>
      </w:r>
      <w:r w:rsidR="00DE0152">
        <w:t xml:space="preserve">Associates may freely assign, novate, sell, transfer, delegate or otherwise dispose of this Agreement or any rights or obligations under it to an Associate, provided that </w:t>
      </w:r>
      <w:r>
        <w:t>as the</w:t>
      </w:r>
      <w:r w:rsidR="00DE0152">
        <w:t xml:space="preserve"> relevant</w:t>
      </w:r>
      <w:r>
        <w:t xml:space="preserve"> Associate</w:t>
      </w:r>
      <w:r w:rsidR="00DE0152">
        <w:t xml:space="preserve"> is reasonably able to perform the obligations set out in this Agreement.</w:t>
      </w:r>
    </w:p>
    <w:p w14:paraId="7DC5F799" w14:textId="640966BB" w:rsidR="00DE0152" w:rsidRPr="000164E6" w:rsidRDefault="000164E6" w:rsidP="000164E6">
      <w:pPr>
        <w:pStyle w:val="Heading3"/>
      </w:pPr>
      <w:r w:rsidRPr="000164E6">
        <w:t xml:space="preserve">This Agreement and all non-contractual obligations arising out of this Agreement shall be governed by and construed according to the laws of </w:t>
      </w:r>
      <w:r w:rsidR="00451E4D">
        <w:rPr>
          <w:rFonts w:cs="Arial"/>
          <w:color w:val="000000"/>
          <w:szCs w:val="22"/>
        </w:rPr>
        <w:t xml:space="preserve">the </w:t>
      </w:r>
      <w:r w:rsidR="00451E4D">
        <w:rPr>
          <w:rFonts w:cs="Arial"/>
          <w:color w:val="000000"/>
          <w:szCs w:val="22"/>
        </w:rPr>
        <w:t>Province of Ontario and the federal laws of Canada applicable therein</w:t>
      </w:r>
      <w:r w:rsidR="00451E4D">
        <w:rPr>
          <w:rFonts w:cs="Arial"/>
          <w:color w:val="000000"/>
          <w:szCs w:val="22"/>
        </w:rPr>
        <w:t>.</w:t>
      </w:r>
      <w:r w:rsidRPr="000164E6">
        <w:t xml:space="preserve"> </w:t>
      </w:r>
    </w:p>
    <w:p w14:paraId="616FD482" w14:textId="72250093" w:rsidR="00B5485D" w:rsidRPr="000164E6" w:rsidRDefault="000164E6" w:rsidP="00481D4B">
      <w:pPr>
        <w:pStyle w:val="Heading3"/>
      </w:pPr>
      <w:r w:rsidRPr="000164E6">
        <w:t xml:space="preserve">The parties each irrevocably submit to the exclusive jurisdiction of the </w:t>
      </w:r>
      <w:r w:rsidR="00451E4D">
        <w:t>c</w:t>
      </w:r>
      <w:r w:rsidRPr="000164E6">
        <w:t xml:space="preserve">ourts of </w:t>
      </w:r>
      <w:r w:rsidR="00451E4D">
        <w:t>Ontario</w:t>
      </w:r>
      <w:r w:rsidRPr="000164E6">
        <w:t xml:space="preserve"> to settle any </w:t>
      </w:r>
      <w:r w:rsidR="00451E4D">
        <w:t>matters</w:t>
      </w:r>
      <w:r w:rsidRPr="000164E6">
        <w:t xml:space="preserve"> arising in connection with this Agreement. </w:t>
      </w:r>
    </w:p>
    <w:p w14:paraId="5A8E18C8" w14:textId="77777777" w:rsidR="00481D4B" w:rsidRDefault="00481D4B" w:rsidP="00DE0152">
      <w:pPr>
        <w:pStyle w:val="BodyText"/>
        <w:sectPr w:rsidR="00481D4B" w:rsidSect="0094420F">
          <w:headerReference w:type="even" r:id="rId11"/>
          <w:headerReference w:type="default" r:id="rId12"/>
          <w:footerReference w:type="even" r:id="rId13"/>
          <w:footerReference w:type="default" r:id="rId14"/>
          <w:headerReference w:type="first" r:id="rId15"/>
          <w:footerReference w:type="first" r:id="rId16"/>
          <w:pgSz w:w="11907" w:h="16839"/>
          <w:pgMar w:top="1440" w:right="1080" w:bottom="1440" w:left="1080" w:header="864" w:footer="720" w:gutter="0"/>
          <w:cols w:space="708"/>
          <w:docGrid w:linePitch="360"/>
        </w:sectPr>
      </w:pPr>
    </w:p>
    <w:p w14:paraId="18599CB5" w14:textId="77777777" w:rsidR="00DE0152" w:rsidRDefault="00DE0152" w:rsidP="00DE0152">
      <w:pPr>
        <w:pStyle w:val="BodyText"/>
      </w:pPr>
      <w:r w:rsidRPr="00481D4B">
        <w:rPr>
          <w:b/>
        </w:rPr>
        <w:lastRenderedPageBreak/>
        <w:t>IN WITNESS OF THE FOREGOING</w:t>
      </w:r>
      <w:r>
        <w:t>, the parties have signed this Agreement on the date written</w:t>
      </w:r>
      <w:r w:rsidR="00B36A2E">
        <w:t xml:space="preserve"> </w:t>
      </w:r>
      <w:r>
        <w:t>above.</w:t>
      </w:r>
    </w:p>
    <w:p w14:paraId="40DD7C62" w14:textId="77777777" w:rsidR="00DE0152" w:rsidRDefault="00DE0152" w:rsidP="00DE0152">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115" w:type="dxa"/>
        </w:tblCellMar>
        <w:tblLook w:val="04A0" w:firstRow="1" w:lastRow="0" w:firstColumn="1" w:lastColumn="0" w:noHBand="0" w:noVBand="1"/>
      </w:tblPr>
      <w:tblGrid>
        <w:gridCol w:w="864"/>
        <w:gridCol w:w="3716"/>
        <w:gridCol w:w="348"/>
        <w:gridCol w:w="846"/>
        <w:gridCol w:w="3973"/>
      </w:tblGrid>
      <w:tr w:rsidR="00481D4B" w14:paraId="4459F2D8" w14:textId="77777777" w:rsidTr="00481D4B">
        <w:tc>
          <w:tcPr>
            <w:tcW w:w="4680" w:type="dxa"/>
            <w:gridSpan w:val="2"/>
          </w:tcPr>
          <w:p w14:paraId="0BF99106" w14:textId="77777777" w:rsidR="00481D4B" w:rsidRPr="00481D4B" w:rsidRDefault="00481D4B" w:rsidP="00481D4B">
            <w:pPr>
              <w:pStyle w:val="BodyText"/>
              <w:spacing w:before="60" w:after="0"/>
              <w:rPr>
                <w:b/>
              </w:rPr>
            </w:pPr>
            <w:r w:rsidRPr="00481D4B">
              <w:rPr>
                <w:b/>
              </w:rPr>
              <w:t>ANCESTRY GLOBAL HOLDINGS LIMITED</w:t>
            </w:r>
          </w:p>
        </w:tc>
        <w:tc>
          <w:tcPr>
            <w:tcW w:w="354" w:type="dxa"/>
          </w:tcPr>
          <w:p w14:paraId="003D495B" w14:textId="77777777" w:rsidR="00481D4B" w:rsidRPr="00481D4B" w:rsidRDefault="00481D4B" w:rsidP="00481D4B">
            <w:pPr>
              <w:pStyle w:val="BodyText"/>
              <w:spacing w:before="60" w:after="0"/>
              <w:rPr>
                <w:b/>
              </w:rPr>
            </w:pPr>
          </w:p>
        </w:tc>
        <w:tc>
          <w:tcPr>
            <w:tcW w:w="4929" w:type="dxa"/>
            <w:gridSpan w:val="2"/>
          </w:tcPr>
          <w:p w14:paraId="4A33E80C" w14:textId="77777777" w:rsidR="00481D4B" w:rsidRPr="00481D4B" w:rsidRDefault="00481D4B" w:rsidP="00481D4B">
            <w:pPr>
              <w:pStyle w:val="BodyText"/>
              <w:spacing w:before="60" w:after="0"/>
              <w:rPr>
                <w:b/>
              </w:rPr>
            </w:pPr>
            <w:r w:rsidRPr="00481D4B">
              <w:rPr>
                <w:b/>
              </w:rPr>
              <w:t>PROVIDER</w:t>
            </w:r>
          </w:p>
        </w:tc>
      </w:tr>
      <w:tr w:rsidR="00481D4B" w14:paraId="6A5C72D6" w14:textId="77777777" w:rsidTr="00481D4B">
        <w:tc>
          <w:tcPr>
            <w:tcW w:w="864" w:type="dxa"/>
          </w:tcPr>
          <w:p w14:paraId="49C63291" w14:textId="77777777" w:rsidR="00481D4B" w:rsidRDefault="00481D4B" w:rsidP="00481D4B">
            <w:pPr>
              <w:pStyle w:val="BodyText"/>
              <w:spacing w:before="60" w:after="0"/>
            </w:pPr>
          </w:p>
        </w:tc>
        <w:tc>
          <w:tcPr>
            <w:tcW w:w="3816" w:type="dxa"/>
          </w:tcPr>
          <w:p w14:paraId="538EC64E" w14:textId="77777777" w:rsidR="00481D4B" w:rsidRDefault="00481D4B" w:rsidP="00481D4B">
            <w:pPr>
              <w:pStyle w:val="BodyText"/>
              <w:spacing w:before="60" w:after="0"/>
            </w:pPr>
          </w:p>
        </w:tc>
        <w:tc>
          <w:tcPr>
            <w:tcW w:w="354" w:type="dxa"/>
          </w:tcPr>
          <w:p w14:paraId="275A922D" w14:textId="77777777" w:rsidR="00481D4B" w:rsidRDefault="00481D4B" w:rsidP="00481D4B">
            <w:pPr>
              <w:pStyle w:val="BodyText"/>
              <w:spacing w:before="60" w:after="0"/>
            </w:pPr>
          </w:p>
        </w:tc>
        <w:tc>
          <w:tcPr>
            <w:tcW w:w="846" w:type="dxa"/>
          </w:tcPr>
          <w:p w14:paraId="58A69B24" w14:textId="77777777" w:rsidR="00481D4B" w:rsidRDefault="00481D4B" w:rsidP="00481D4B">
            <w:pPr>
              <w:pStyle w:val="BodyText"/>
              <w:spacing w:before="60" w:after="0"/>
            </w:pPr>
          </w:p>
        </w:tc>
        <w:tc>
          <w:tcPr>
            <w:tcW w:w="4083" w:type="dxa"/>
          </w:tcPr>
          <w:p w14:paraId="0A9AA945" w14:textId="77777777" w:rsidR="00481D4B" w:rsidRDefault="00481D4B" w:rsidP="00481D4B">
            <w:pPr>
              <w:pStyle w:val="BodyText"/>
              <w:spacing w:before="60" w:after="0"/>
            </w:pPr>
          </w:p>
        </w:tc>
      </w:tr>
      <w:tr w:rsidR="00481D4B" w14:paraId="79D59DB5" w14:textId="77777777" w:rsidTr="00481D4B">
        <w:tc>
          <w:tcPr>
            <w:tcW w:w="864" w:type="dxa"/>
          </w:tcPr>
          <w:p w14:paraId="77AE7379" w14:textId="77777777" w:rsidR="00481D4B" w:rsidRDefault="00481D4B" w:rsidP="00481D4B">
            <w:pPr>
              <w:pStyle w:val="BodyText"/>
              <w:spacing w:before="60" w:after="0"/>
            </w:pPr>
          </w:p>
        </w:tc>
        <w:tc>
          <w:tcPr>
            <w:tcW w:w="3816" w:type="dxa"/>
          </w:tcPr>
          <w:p w14:paraId="7A90F332" w14:textId="77777777" w:rsidR="00481D4B" w:rsidRDefault="00481D4B" w:rsidP="00481D4B">
            <w:pPr>
              <w:pStyle w:val="BodyText"/>
              <w:spacing w:before="60" w:after="0"/>
            </w:pPr>
          </w:p>
        </w:tc>
        <w:tc>
          <w:tcPr>
            <w:tcW w:w="354" w:type="dxa"/>
          </w:tcPr>
          <w:p w14:paraId="25CECA50" w14:textId="77777777" w:rsidR="00481D4B" w:rsidRDefault="00481D4B" w:rsidP="00481D4B">
            <w:pPr>
              <w:pStyle w:val="BodyText"/>
              <w:spacing w:before="60" w:after="0"/>
            </w:pPr>
          </w:p>
        </w:tc>
        <w:tc>
          <w:tcPr>
            <w:tcW w:w="846" w:type="dxa"/>
          </w:tcPr>
          <w:p w14:paraId="0934305D" w14:textId="77777777" w:rsidR="00481D4B" w:rsidRDefault="00481D4B" w:rsidP="00481D4B">
            <w:pPr>
              <w:pStyle w:val="BodyText"/>
              <w:spacing w:before="60" w:after="0"/>
            </w:pPr>
          </w:p>
        </w:tc>
        <w:tc>
          <w:tcPr>
            <w:tcW w:w="4083" w:type="dxa"/>
          </w:tcPr>
          <w:p w14:paraId="32301656" w14:textId="77777777" w:rsidR="00481D4B" w:rsidRDefault="00481D4B" w:rsidP="00481D4B">
            <w:pPr>
              <w:pStyle w:val="BodyText"/>
              <w:spacing w:before="60" w:after="0"/>
            </w:pPr>
          </w:p>
        </w:tc>
      </w:tr>
      <w:tr w:rsidR="00481D4B" w14:paraId="19A4A345" w14:textId="77777777" w:rsidTr="00481D4B">
        <w:tc>
          <w:tcPr>
            <w:tcW w:w="864" w:type="dxa"/>
          </w:tcPr>
          <w:p w14:paraId="13101900" w14:textId="77777777" w:rsidR="00481D4B" w:rsidRDefault="00481D4B" w:rsidP="00481D4B">
            <w:pPr>
              <w:pStyle w:val="BodyText"/>
              <w:spacing w:before="60" w:after="0"/>
            </w:pPr>
            <w:r>
              <w:t>By:</w:t>
            </w:r>
          </w:p>
        </w:tc>
        <w:tc>
          <w:tcPr>
            <w:tcW w:w="3816" w:type="dxa"/>
            <w:tcBorders>
              <w:bottom w:val="single" w:sz="4" w:space="0" w:color="auto"/>
            </w:tcBorders>
          </w:tcPr>
          <w:p w14:paraId="6B9BCC5F" w14:textId="77777777" w:rsidR="00481D4B" w:rsidRDefault="00481D4B" w:rsidP="00481D4B">
            <w:pPr>
              <w:pStyle w:val="BodyText"/>
              <w:spacing w:before="60" w:after="0"/>
            </w:pPr>
          </w:p>
        </w:tc>
        <w:tc>
          <w:tcPr>
            <w:tcW w:w="354" w:type="dxa"/>
          </w:tcPr>
          <w:p w14:paraId="52FC3B44" w14:textId="77777777" w:rsidR="00481D4B" w:rsidRDefault="00481D4B" w:rsidP="00481D4B">
            <w:pPr>
              <w:pStyle w:val="BodyText"/>
              <w:spacing w:before="60" w:after="0"/>
            </w:pPr>
          </w:p>
        </w:tc>
        <w:tc>
          <w:tcPr>
            <w:tcW w:w="846" w:type="dxa"/>
          </w:tcPr>
          <w:p w14:paraId="317A8921" w14:textId="77777777" w:rsidR="00481D4B" w:rsidRDefault="00481D4B" w:rsidP="00481D4B">
            <w:pPr>
              <w:pStyle w:val="BodyText"/>
              <w:spacing w:before="60" w:after="0"/>
            </w:pPr>
            <w:r>
              <w:t>By:</w:t>
            </w:r>
          </w:p>
        </w:tc>
        <w:tc>
          <w:tcPr>
            <w:tcW w:w="4083" w:type="dxa"/>
            <w:tcBorders>
              <w:bottom w:val="single" w:sz="4" w:space="0" w:color="auto"/>
            </w:tcBorders>
          </w:tcPr>
          <w:p w14:paraId="44EB8045" w14:textId="77777777" w:rsidR="00481D4B" w:rsidRDefault="00481D4B" w:rsidP="00481D4B">
            <w:pPr>
              <w:pStyle w:val="BodyText"/>
              <w:spacing w:before="60" w:after="0"/>
            </w:pPr>
          </w:p>
        </w:tc>
      </w:tr>
      <w:tr w:rsidR="00481D4B" w14:paraId="446C32CA" w14:textId="77777777" w:rsidTr="00481D4B">
        <w:tc>
          <w:tcPr>
            <w:tcW w:w="864" w:type="dxa"/>
          </w:tcPr>
          <w:p w14:paraId="5C185D7D" w14:textId="77777777" w:rsidR="00481D4B" w:rsidRDefault="00481D4B" w:rsidP="00481D4B">
            <w:pPr>
              <w:pStyle w:val="BodyText"/>
              <w:spacing w:before="60" w:after="0"/>
            </w:pPr>
            <w:r>
              <w:t>Name:</w:t>
            </w:r>
          </w:p>
        </w:tc>
        <w:tc>
          <w:tcPr>
            <w:tcW w:w="3816" w:type="dxa"/>
            <w:tcBorders>
              <w:top w:val="single" w:sz="4" w:space="0" w:color="auto"/>
            </w:tcBorders>
          </w:tcPr>
          <w:p w14:paraId="2DC772EE" w14:textId="77777777" w:rsidR="00481D4B" w:rsidRDefault="00481D4B" w:rsidP="00481D4B">
            <w:pPr>
              <w:pStyle w:val="BodyText"/>
              <w:spacing w:before="60" w:after="0"/>
            </w:pPr>
          </w:p>
        </w:tc>
        <w:tc>
          <w:tcPr>
            <w:tcW w:w="354" w:type="dxa"/>
          </w:tcPr>
          <w:p w14:paraId="5790EB3A" w14:textId="77777777" w:rsidR="00481D4B" w:rsidRDefault="00481D4B" w:rsidP="00481D4B">
            <w:pPr>
              <w:pStyle w:val="BodyText"/>
              <w:spacing w:before="60" w:after="0"/>
            </w:pPr>
          </w:p>
        </w:tc>
        <w:tc>
          <w:tcPr>
            <w:tcW w:w="846" w:type="dxa"/>
          </w:tcPr>
          <w:p w14:paraId="6D9CF6F2" w14:textId="77777777" w:rsidR="00481D4B" w:rsidRDefault="00481D4B" w:rsidP="00481D4B">
            <w:pPr>
              <w:pStyle w:val="BodyText"/>
              <w:spacing w:before="60" w:after="0"/>
            </w:pPr>
            <w:r>
              <w:t>Name:</w:t>
            </w:r>
          </w:p>
        </w:tc>
        <w:tc>
          <w:tcPr>
            <w:tcW w:w="4083" w:type="dxa"/>
            <w:tcBorders>
              <w:top w:val="single" w:sz="4" w:space="0" w:color="auto"/>
            </w:tcBorders>
          </w:tcPr>
          <w:p w14:paraId="39BA8AD0" w14:textId="77777777" w:rsidR="00481D4B" w:rsidRDefault="00481D4B" w:rsidP="00481D4B">
            <w:pPr>
              <w:pStyle w:val="BodyText"/>
              <w:spacing w:before="60" w:after="0"/>
            </w:pPr>
          </w:p>
        </w:tc>
      </w:tr>
      <w:tr w:rsidR="00481D4B" w14:paraId="5B3E88A7" w14:textId="77777777" w:rsidTr="00481D4B">
        <w:tc>
          <w:tcPr>
            <w:tcW w:w="864" w:type="dxa"/>
          </w:tcPr>
          <w:p w14:paraId="05E55870" w14:textId="77777777" w:rsidR="00481D4B" w:rsidRDefault="00481D4B" w:rsidP="00481D4B">
            <w:pPr>
              <w:pStyle w:val="BodyText"/>
              <w:spacing w:before="60" w:after="0"/>
            </w:pPr>
            <w:r>
              <w:t>Title:</w:t>
            </w:r>
          </w:p>
        </w:tc>
        <w:tc>
          <w:tcPr>
            <w:tcW w:w="3816" w:type="dxa"/>
          </w:tcPr>
          <w:p w14:paraId="4A7E6720" w14:textId="77777777" w:rsidR="00481D4B" w:rsidRDefault="00481D4B" w:rsidP="00481D4B">
            <w:pPr>
              <w:pStyle w:val="BodyText"/>
              <w:spacing w:before="60" w:after="0"/>
            </w:pPr>
          </w:p>
        </w:tc>
        <w:tc>
          <w:tcPr>
            <w:tcW w:w="354" w:type="dxa"/>
          </w:tcPr>
          <w:p w14:paraId="6E47176E" w14:textId="77777777" w:rsidR="00481D4B" w:rsidRDefault="00481D4B" w:rsidP="00481D4B">
            <w:pPr>
              <w:pStyle w:val="BodyText"/>
              <w:spacing w:before="60" w:after="0"/>
            </w:pPr>
          </w:p>
        </w:tc>
        <w:tc>
          <w:tcPr>
            <w:tcW w:w="846" w:type="dxa"/>
          </w:tcPr>
          <w:p w14:paraId="385ACAE0" w14:textId="77777777" w:rsidR="00481D4B" w:rsidRDefault="00481D4B" w:rsidP="00481D4B">
            <w:pPr>
              <w:pStyle w:val="BodyText"/>
              <w:spacing w:before="60" w:after="0"/>
            </w:pPr>
            <w:r>
              <w:t>Title:</w:t>
            </w:r>
          </w:p>
        </w:tc>
        <w:tc>
          <w:tcPr>
            <w:tcW w:w="4083" w:type="dxa"/>
          </w:tcPr>
          <w:p w14:paraId="0E25CD38" w14:textId="77777777" w:rsidR="00481D4B" w:rsidRDefault="00481D4B" w:rsidP="00481D4B">
            <w:pPr>
              <w:pStyle w:val="BodyText"/>
              <w:spacing w:before="60" w:after="0"/>
            </w:pPr>
          </w:p>
        </w:tc>
      </w:tr>
      <w:tr w:rsidR="00481D4B" w14:paraId="17DDFBEC" w14:textId="77777777" w:rsidTr="00481D4B">
        <w:tc>
          <w:tcPr>
            <w:tcW w:w="864" w:type="dxa"/>
          </w:tcPr>
          <w:p w14:paraId="090D4810" w14:textId="77777777" w:rsidR="00481D4B" w:rsidRDefault="00481D4B" w:rsidP="00481D4B">
            <w:pPr>
              <w:pStyle w:val="BodyText"/>
              <w:spacing w:before="60" w:after="0"/>
            </w:pPr>
            <w:r>
              <w:t>Date:</w:t>
            </w:r>
          </w:p>
        </w:tc>
        <w:tc>
          <w:tcPr>
            <w:tcW w:w="3816" w:type="dxa"/>
          </w:tcPr>
          <w:p w14:paraId="5D9235AC" w14:textId="77777777" w:rsidR="00481D4B" w:rsidRDefault="00481D4B" w:rsidP="00481D4B">
            <w:pPr>
              <w:pStyle w:val="BodyText"/>
              <w:spacing w:before="60" w:after="0"/>
            </w:pPr>
          </w:p>
        </w:tc>
        <w:tc>
          <w:tcPr>
            <w:tcW w:w="354" w:type="dxa"/>
          </w:tcPr>
          <w:p w14:paraId="4D21F99A" w14:textId="77777777" w:rsidR="00481D4B" w:rsidRDefault="00481D4B" w:rsidP="00481D4B">
            <w:pPr>
              <w:pStyle w:val="BodyText"/>
              <w:spacing w:before="60" w:after="0"/>
            </w:pPr>
          </w:p>
        </w:tc>
        <w:tc>
          <w:tcPr>
            <w:tcW w:w="846" w:type="dxa"/>
          </w:tcPr>
          <w:p w14:paraId="2B7154ED" w14:textId="77777777" w:rsidR="00481D4B" w:rsidRDefault="00481D4B" w:rsidP="00481D4B">
            <w:pPr>
              <w:pStyle w:val="BodyText"/>
              <w:spacing w:before="60" w:after="0"/>
            </w:pPr>
            <w:r>
              <w:t>Date:</w:t>
            </w:r>
          </w:p>
        </w:tc>
        <w:tc>
          <w:tcPr>
            <w:tcW w:w="4083" w:type="dxa"/>
          </w:tcPr>
          <w:p w14:paraId="35D3C29E" w14:textId="77777777" w:rsidR="00481D4B" w:rsidRDefault="00481D4B" w:rsidP="00481D4B">
            <w:pPr>
              <w:pStyle w:val="BodyText"/>
              <w:spacing w:before="60" w:after="0"/>
            </w:pPr>
          </w:p>
        </w:tc>
      </w:tr>
    </w:tbl>
    <w:p w14:paraId="3A163C04" w14:textId="77777777" w:rsidR="00DE0152" w:rsidRDefault="00DE0152" w:rsidP="00DE0152">
      <w:pPr>
        <w:pStyle w:val="BodyText"/>
      </w:pPr>
    </w:p>
    <w:p w14:paraId="02093089" w14:textId="77777777" w:rsidR="00481D4B" w:rsidRDefault="00481D4B" w:rsidP="00DE0152">
      <w:pPr>
        <w:pStyle w:val="BodyText"/>
        <w:sectPr w:rsidR="00481D4B" w:rsidSect="0094420F">
          <w:pgSz w:w="11907" w:h="16839"/>
          <w:pgMar w:top="1440" w:right="1080" w:bottom="1440" w:left="1080" w:header="864" w:footer="720" w:gutter="0"/>
          <w:cols w:space="708"/>
          <w:docGrid w:linePitch="360"/>
        </w:sectPr>
      </w:pPr>
    </w:p>
    <w:p w14:paraId="3597AB65" w14:textId="77777777" w:rsidR="00DE0152" w:rsidRPr="009D1E79" w:rsidRDefault="00DE0152" w:rsidP="009D1E79">
      <w:pPr>
        <w:pStyle w:val="BodyText"/>
        <w:jc w:val="center"/>
        <w:rPr>
          <w:b/>
        </w:rPr>
      </w:pPr>
      <w:r w:rsidRPr="009D1E79">
        <w:rPr>
          <w:b/>
        </w:rPr>
        <w:lastRenderedPageBreak/>
        <w:t>Exhibit A</w:t>
      </w:r>
      <w:r w:rsidR="009D1E79">
        <w:rPr>
          <w:b/>
        </w:rPr>
        <w:br/>
      </w:r>
      <w:r w:rsidRPr="009D1E79">
        <w:rPr>
          <w:b/>
        </w:rPr>
        <w:t>Licensed Materials</w:t>
      </w:r>
    </w:p>
    <w:p w14:paraId="1697214E" w14:textId="77777777" w:rsidR="00DE0152" w:rsidRDefault="00DE0152" w:rsidP="00DE0152">
      <w:pPr>
        <w:pStyle w:val="BodyText"/>
      </w:pPr>
    </w:p>
    <w:p w14:paraId="3EE56F20" w14:textId="77777777" w:rsidR="00DE0152" w:rsidRDefault="00DE0152" w:rsidP="00DE0152">
      <w:pPr>
        <w:pStyle w:val="BodyText"/>
      </w:pPr>
      <w:r>
        <w:t>The Licensed Materials comprise:</w:t>
      </w:r>
    </w:p>
    <w:tbl>
      <w:tblPr>
        <w:tblStyle w:val="TableGrid"/>
        <w:tblW w:w="0" w:type="auto"/>
        <w:tblLook w:val="04A0" w:firstRow="1" w:lastRow="0" w:firstColumn="1" w:lastColumn="0" w:noHBand="0" w:noVBand="1"/>
      </w:tblPr>
      <w:tblGrid>
        <w:gridCol w:w="2374"/>
        <w:gridCol w:w="2625"/>
        <w:gridCol w:w="2360"/>
        <w:gridCol w:w="2378"/>
      </w:tblGrid>
      <w:tr w:rsidR="00BD5E65" w14:paraId="19138F3D" w14:textId="77777777" w:rsidTr="00070291">
        <w:tc>
          <w:tcPr>
            <w:tcW w:w="2434" w:type="dxa"/>
          </w:tcPr>
          <w:p w14:paraId="01D419AD" w14:textId="77777777" w:rsidR="00BD5E65" w:rsidRDefault="00BD5E65" w:rsidP="00070291">
            <w:pPr>
              <w:pStyle w:val="BodyText"/>
            </w:pPr>
            <w:bookmarkStart w:id="2" w:name="_Hlk125650530"/>
            <w:r>
              <w:t>Licensed Material</w:t>
            </w:r>
          </w:p>
        </w:tc>
        <w:tc>
          <w:tcPr>
            <w:tcW w:w="2434" w:type="dxa"/>
          </w:tcPr>
          <w:p w14:paraId="40E9B88C" w14:textId="77777777" w:rsidR="00BD5E65" w:rsidRDefault="00BD5E65" w:rsidP="00070291">
            <w:pPr>
              <w:pStyle w:val="BodyText"/>
            </w:pPr>
            <w:r>
              <w:t>Format to be provided to Ancestry</w:t>
            </w:r>
          </w:p>
        </w:tc>
        <w:tc>
          <w:tcPr>
            <w:tcW w:w="2434" w:type="dxa"/>
          </w:tcPr>
          <w:p w14:paraId="61599D44" w14:textId="77777777" w:rsidR="00BD5E65" w:rsidRDefault="00BD5E65" w:rsidP="00070291">
            <w:pPr>
              <w:pStyle w:val="BodyText"/>
            </w:pPr>
            <w:r>
              <w:t>Date range</w:t>
            </w:r>
          </w:p>
        </w:tc>
        <w:tc>
          <w:tcPr>
            <w:tcW w:w="2435" w:type="dxa"/>
          </w:tcPr>
          <w:p w14:paraId="45F31258" w14:textId="77777777" w:rsidR="00BD5E65" w:rsidRDefault="00BD5E65" w:rsidP="00070291">
            <w:pPr>
              <w:pStyle w:val="BodyText"/>
            </w:pPr>
            <w:r>
              <w:t>Number of records</w:t>
            </w:r>
          </w:p>
        </w:tc>
      </w:tr>
      <w:tr w:rsidR="00BD5E65" w14:paraId="3A5BDE59" w14:textId="77777777" w:rsidTr="00070291">
        <w:tc>
          <w:tcPr>
            <w:tcW w:w="2434" w:type="dxa"/>
          </w:tcPr>
          <w:p w14:paraId="1E6AE5C3" w14:textId="77777777" w:rsidR="00BD5E65" w:rsidRDefault="00BD5E65" w:rsidP="00070291">
            <w:pPr>
              <w:pStyle w:val="BodyText"/>
            </w:pPr>
            <w:r>
              <w:t>[</w:t>
            </w:r>
            <w:proofErr w:type="spellStart"/>
            <w:r>
              <w:t>e.g</w:t>
            </w:r>
            <w:proofErr w:type="spellEnd"/>
            <w:r>
              <w:t xml:space="preserve"> Parish records relating to x]</w:t>
            </w:r>
          </w:p>
        </w:tc>
        <w:tc>
          <w:tcPr>
            <w:tcW w:w="2434" w:type="dxa"/>
          </w:tcPr>
          <w:p w14:paraId="05FD3213" w14:textId="77777777" w:rsidR="00BD5E65" w:rsidRDefault="00BD5E65" w:rsidP="00070291">
            <w:pPr>
              <w:pStyle w:val="BodyText"/>
            </w:pPr>
            <w:r>
              <w:t>[original/digital/microfilm]</w:t>
            </w:r>
          </w:p>
        </w:tc>
        <w:tc>
          <w:tcPr>
            <w:tcW w:w="2434" w:type="dxa"/>
          </w:tcPr>
          <w:p w14:paraId="5D76BA46" w14:textId="77777777" w:rsidR="00BD5E65" w:rsidRDefault="00BD5E65" w:rsidP="00070291">
            <w:pPr>
              <w:pStyle w:val="BodyText"/>
            </w:pPr>
          </w:p>
        </w:tc>
        <w:tc>
          <w:tcPr>
            <w:tcW w:w="2435" w:type="dxa"/>
          </w:tcPr>
          <w:p w14:paraId="2ED4F230" w14:textId="77777777" w:rsidR="00BD5E65" w:rsidRDefault="00BD5E65" w:rsidP="00070291">
            <w:pPr>
              <w:pStyle w:val="BodyText"/>
            </w:pPr>
            <w:r>
              <w:t>[include at least estimated number of volumes]</w:t>
            </w:r>
          </w:p>
        </w:tc>
      </w:tr>
      <w:bookmarkEnd w:id="2"/>
    </w:tbl>
    <w:p w14:paraId="45AA7665" w14:textId="77777777" w:rsidR="009D1E79" w:rsidRDefault="009D1E79" w:rsidP="00DE0152">
      <w:pPr>
        <w:pStyle w:val="BodyText"/>
        <w:sectPr w:rsidR="009D1E79" w:rsidSect="0094420F">
          <w:pgSz w:w="11907" w:h="16839"/>
          <w:pgMar w:top="1440" w:right="1080" w:bottom="1440" w:left="1080" w:header="864" w:footer="720" w:gutter="0"/>
          <w:cols w:space="708"/>
          <w:docGrid w:linePitch="360"/>
        </w:sectPr>
      </w:pPr>
    </w:p>
    <w:p w14:paraId="378CCEFE" w14:textId="77777777" w:rsidR="00DE0152" w:rsidRPr="009D1E79" w:rsidRDefault="00DE0152" w:rsidP="009D1E79">
      <w:pPr>
        <w:pStyle w:val="BodyText"/>
        <w:jc w:val="center"/>
        <w:rPr>
          <w:b/>
        </w:rPr>
      </w:pPr>
      <w:r w:rsidRPr="009D1E79">
        <w:rPr>
          <w:b/>
        </w:rPr>
        <w:lastRenderedPageBreak/>
        <w:t>Exhibit B</w:t>
      </w:r>
      <w:r w:rsidR="009D1E79" w:rsidRPr="009D1E79">
        <w:rPr>
          <w:b/>
        </w:rPr>
        <w:br/>
      </w:r>
      <w:r w:rsidRPr="009D1E79">
        <w:rPr>
          <w:b/>
        </w:rPr>
        <w:t>Ancestry access information</w:t>
      </w:r>
    </w:p>
    <w:p w14:paraId="2FEDB8FF" w14:textId="77777777" w:rsidR="00DE0152" w:rsidRDefault="00DE0152" w:rsidP="00003500">
      <w:pPr>
        <w:pStyle w:val="BodyText"/>
        <w:jc w:val="center"/>
      </w:pPr>
      <w:r>
        <w:t>Completed table to be returned to Ances</w:t>
      </w:r>
      <w:r w:rsidR="00003500">
        <w:t xml:space="preserve">try </w:t>
      </w:r>
      <w:proofErr w:type="gramStart"/>
      <w:r w:rsidR="00003500">
        <w:t>in order to</w:t>
      </w:r>
      <w:proofErr w:type="gramEnd"/>
      <w:r w:rsidR="00003500">
        <w:t xml:space="preserve"> activate access</w:t>
      </w:r>
    </w:p>
    <w:tbl>
      <w:tblPr>
        <w:tblStyle w:val="TableGrid"/>
        <w:tblW w:w="0" w:type="auto"/>
        <w:tblLook w:val="04A0" w:firstRow="1" w:lastRow="0" w:firstColumn="1" w:lastColumn="0" w:noHBand="0" w:noVBand="1"/>
      </w:tblPr>
      <w:tblGrid>
        <w:gridCol w:w="4882"/>
        <w:gridCol w:w="4855"/>
      </w:tblGrid>
      <w:tr w:rsidR="009D1E79" w14:paraId="32C9562B" w14:textId="77777777" w:rsidTr="009D1E79">
        <w:tc>
          <w:tcPr>
            <w:tcW w:w="4981" w:type="dxa"/>
          </w:tcPr>
          <w:p w14:paraId="4DDED67E" w14:textId="77777777" w:rsidR="009D1E79" w:rsidRPr="003F3166" w:rsidRDefault="009D1E79" w:rsidP="00DE0152">
            <w:pPr>
              <w:pStyle w:val="BodyText"/>
              <w:rPr>
                <w:b/>
              </w:rPr>
            </w:pPr>
            <w:r w:rsidRPr="003F3166">
              <w:rPr>
                <w:b/>
              </w:rPr>
              <w:t>Institution Name(s)</w:t>
            </w:r>
          </w:p>
          <w:p w14:paraId="78D78107" w14:textId="77777777" w:rsidR="009D1E79" w:rsidRDefault="009D1E79" w:rsidP="00DE0152">
            <w:pPr>
              <w:pStyle w:val="BodyText"/>
            </w:pPr>
          </w:p>
          <w:p w14:paraId="7E7DE0E6" w14:textId="77777777" w:rsidR="009D1E79" w:rsidRDefault="009D1E79" w:rsidP="00DE0152">
            <w:pPr>
              <w:pStyle w:val="BodyText"/>
            </w:pPr>
          </w:p>
          <w:p w14:paraId="3E29E565" w14:textId="77777777" w:rsidR="009D1E79" w:rsidRDefault="009D1E79" w:rsidP="00DE0152">
            <w:pPr>
              <w:pStyle w:val="BodyText"/>
            </w:pPr>
          </w:p>
        </w:tc>
        <w:tc>
          <w:tcPr>
            <w:tcW w:w="4982" w:type="dxa"/>
          </w:tcPr>
          <w:p w14:paraId="685227AF" w14:textId="77777777" w:rsidR="009D1E79" w:rsidRDefault="009D1E79" w:rsidP="00DE0152">
            <w:pPr>
              <w:pStyle w:val="BodyText"/>
            </w:pPr>
          </w:p>
        </w:tc>
      </w:tr>
      <w:tr w:rsidR="009D1E79" w14:paraId="66D33BDB" w14:textId="77777777" w:rsidTr="009D1E79">
        <w:tc>
          <w:tcPr>
            <w:tcW w:w="4981" w:type="dxa"/>
          </w:tcPr>
          <w:p w14:paraId="70FB712E" w14:textId="77777777" w:rsidR="009D1E79" w:rsidRPr="003F3166" w:rsidRDefault="009D1E79" w:rsidP="00DE0152">
            <w:pPr>
              <w:pStyle w:val="BodyText"/>
              <w:rPr>
                <w:b/>
              </w:rPr>
            </w:pPr>
            <w:r w:rsidRPr="003F3166">
              <w:rPr>
                <w:b/>
              </w:rPr>
              <w:t>Contact details</w:t>
            </w:r>
          </w:p>
          <w:p w14:paraId="7931EF70" w14:textId="77777777" w:rsidR="009D1E79" w:rsidRDefault="009D1E79" w:rsidP="00DE0152">
            <w:pPr>
              <w:pStyle w:val="BodyText"/>
            </w:pPr>
          </w:p>
          <w:p w14:paraId="0BBB941A" w14:textId="77777777" w:rsidR="009D1E79" w:rsidRDefault="009D1E79" w:rsidP="00DE0152">
            <w:pPr>
              <w:pStyle w:val="BodyText"/>
            </w:pPr>
          </w:p>
          <w:p w14:paraId="362D5907" w14:textId="77777777" w:rsidR="009D1E79" w:rsidRDefault="009D1E79" w:rsidP="00DE0152">
            <w:pPr>
              <w:pStyle w:val="BodyText"/>
            </w:pPr>
          </w:p>
        </w:tc>
        <w:tc>
          <w:tcPr>
            <w:tcW w:w="4982" w:type="dxa"/>
          </w:tcPr>
          <w:p w14:paraId="04BD2223" w14:textId="77777777" w:rsidR="009D1E79" w:rsidRDefault="009D1E79" w:rsidP="00DE0152">
            <w:pPr>
              <w:pStyle w:val="BodyText"/>
            </w:pPr>
          </w:p>
        </w:tc>
      </w:tr>
      <w:tr w:rsidR="009D1E79" w14:paraId="12B37B25" w14:textId="77777777" w:rsidTr="009D1E79">
        <w:tc>
          <w:tcPr>
            <w:tcW w:w="4981" w:type="dxa"/>
          </w:tcPr>
          <w:p w14:paraId="50AC21AA" w14:textId="77777777" w:rsidR="009D1E79" w:rsidRPr="003F3166" w:rsidRDefault="00003500" w:rsidP="00DE0152">
            <w:pPr>
              <w:pStyle w:val="BodyText"/>
              <w:rPr>
                <w:b/>
              </w:rPr>
            </w:pPr>
            <w:r w:rsidRPr="003F3166">
              <w:rPr>
                <w:b/>
              </w:rPr>
              <w:t xml:space="preserve"># </w:t>
            </w:r>
            <w:proofErr w:type="gramStart"/>
            <w:r w:rsidRPr="003F3166">
              <w:rPr>
                <w:b/>
              </w:rPr>
              <w:t>of</w:t>
            </w:r>
            <w:proofErr w:type="gramEnd"/>
            <w:r w:rsidRPr="003F3166">
              <w:rPr>
                <w:b/>
              </w:rPr>
              <w:t xml:space="preserve"> terminals</w:t>
            </w:r>
          </w:p>
          <w:p w14:paraId="7694602E" w14:textId="77777777" w:rsidR="00003500" w:rsidRDefault="00003500" w:rsidP="00DE0152">
            <w:pPr>
              <w:pStyle w:val="BodyText"/>
            </w:pPr>
          </w:p>
          <w:p w14:paraId="353AB45B" w14:textId="77777777" w:rsidR="00003500" w:rsidRDefault="00003500" w:rsidP="00DE0152">
            <w:pPr>
              <w:pStyle w:val="BodyText"/>
            </w:pPr>
          </w:p>
          <w:p w14:paraId="2825D36A" w14:textId="77777777" w:rsidR="00003500" w:rsidRDefault="00003500" w:rsidP="00DE0152">
            <w:pPr>
              <w:pStyle w:val="BodyText"/>
            </w:pPr>
          </w:p>
        </w:tc>
        <w:tc>
          <w:tcPr>
            <w:tcW w:w="4982" w:type="dxa"/>
          </w:tcPr>
          <w:p w14:paraId="4E2C4081" w14:textId="77777777" w:rsidR="009D1E79" w:rsidRDefault="009D1E79" w:rsidP="00DE0152">
            <w:pPr>
              <w:pStyle w:val="BodyText"/>
            </w:pPr>
          </w:p>
        </w:tc>
      </w:tr>
      <w:tr w:rsidR="009D1E79" w14:paraId="0C43B178" w14:textId="77777777" w:rsidTr="009D1E79">
        <w:tc>
          <w:tcPr>
            <w:tcW w:w="4981" w:type="dxa"/>
          </w:tcPr>
          <w:p w14:paraId="0A87EB99" w14:textId="77777777" w:rsidR="009D1E79" w:rsidRPr="003F3166" w:rsidRDefault="00003500" w:rsidP="00DE0152">
            <w:pPr>
              <w:pStyle w:val="BodyText"/>
              <w:rPr>
                <w:b/>
              </w:rPr>
            </w:pPr>
            <w:r w:rsidRPr="003F3166">
              <w:rPr>
                <w:b/>
              </w:rPr>
              <w:t>IP Range</w:t>
            </w:r>
          </w:p>
          <w:p w14:paraId="1B66060E" w14:textId="77777777" w:rsidR="00003500" w:rsidRDefault="00003500" w:rsidP="00DE0152">
            <w:pPr>
              <w:pStyle w:val="BodyText"/>
            </w:pPr>
          </w:p>
          <w:p w14:paraId="340306C7" w14:textId="77777777" w:rsidR="00003500" w:rsidRDefault="00003500" w:rsidP="00DE0152">
            <w:pPr>
              <w:pStyle w:val="BodyText"/>
            </w:pPr>
          </w:p>
          <w:p w14:paraId="7327C2E7" w14:textId="77777777" w:rsidR="00003500" w:rsidRDefault="00003500" w:rsidP="00DE0152">
            <w:pPr>
              <w:pStyle w:val="BodyText"/>
            </w:pPr>
          </w:p>
        </w:tc>
        <w:tc>
          <w:tcPr>
            <w:tcW w:w="4982" w:type="dxa"/>
          </w:tcPr>
          <w:p w14:paraId="576D041D" w14:textId="77777777" w:rsidR="009D1E79" w:rsidRDefault="009D1E79" w:rsidP="00DE0152">
            <w:pPr>
              <w:pStyle w:val="BodyText"/>
            </w:pPr>
          </w:p>
        </w:tc>
      </w:tr>
    </w:tbl>
    <w:p w14:paraId="1BFBEF69" w14:textId="77777777" w:rsidR="00DE0152" w:rsidRDefault="00DE0152" w:rsidP="00DE0152">
      <w:pPr>
        <w:pStyle w:val="BodyText"/>
      </w:pPr>
    </w:p>
    <w:p w14:paraId="2B1C4612" w14:textId="77777777" w:rsidR="00003500" w:rsidRDefault="00003500" w:rsidP="00DE0152">
      <w:pPr>
        <w:pStyle w:val="BodyText"/>
        <w:sectPr w:rsidR="00003500" w:rsidSect="0094420F">
          <w:pgSz w:w="11907" w:h="16839"/>
          <w:pgMar w:top="1440" w:right="1080" w:bottom="1440" w:left="1080" w:header="864" w:footer="720" w:gutter="0"/>
          <w:cols w:space="708"/>
          <w:docGrid w:linePitch="360"/>
        </w:sectPr>
      </w:pPr>
    </w:p>
    <w:p w14:paraId="76B8D97B" w14:textId="77777777" w:rsidR="00DE0152" w:rsidRPr="003F3166" w:rsidRDefault="00DE0152" w:rsidP="003F3166">
      <w:pPr>
        <w:pStyle w:val="BodyText"/>
        <w:jc w:val="center"/>
        <w:rPr>
          <w:b/>
        </w:rPr>
      </w:pPr>
      <w:r w:rsidRPr="003F3166">
        <w:rPr>
          <w:b/>
        </w:rPr>
        <w:lastRenderedPageBreak/>
        <w:t>Exhibit C</w:t>
      </w:r>
      <w:r w:rsidR="003F3166" w:rsidRPr="003F3166">
        <w:rPr>
          <w:b/>
        </w:rPr>
        <w:br/>
      </w:r>
      <w:r w:rsidR="003F3166" w:rsidRPr="003F3166">
        <w:rPr>
          <w:b/>
        </w:rPr>
        <w:br/>
      </w:r>
      <w:r w:rsidRPr="003F3166">
        <w:rPr>
          <w:b/>
        </w:rPr>
        <w:t>Definitions and Interpretation</w:t>
      </w:r>
    </w:p>
    <w:p w14:paraId="2C7C45B0" w14:textId="77777777" w:rsidR="00DE0152" w:rsidRDefault="00DE0152" w:rsidP="00DE0152">
      <w:pPr>
        <w:pStyle w:val="BodyText"/>
      </w:pPr>
      <w:r>
        <w:t>The following definitions and rules of interpretation apply in this Agreement:</w:t>
      </w:r>
    </w:p>
    <w:p w14:paraId="6D7E3E59" w14:textId="3BDD784A" w:rsidR="00DE0152" w:rsidRDefault="00C546F9" w:rsidP="00DE0152">
      <w:pPr>
        <w:pStyle w:val="BodyText"/>
      </w:pPr>
      <w:r>
        <w:t>"</w:t>
      </w:r>
      <w:r w:rsidR="00DE0152" w:rsidRPr="003F3166">
        <w:rPr>
          <w:b/>
        </w:rPr>
        <w:t>Agreement</w:t>
      </w:r>
      <w:r>
        <w:t>"</w:t>
      </w:r>
      <w:r w:rsidR="00DE0152">
        <w:t xml:space="preserve"> means this Data Provider Agreement entered into by the Provider and </w:t>
      </w:r>
      <w:proofErr w:type="gramStart"/>
      <w:r w:rsidR="00BD5E65">
        <w:t>AGHL;</w:t>
      </w:r>
      <w:proofErr w:type="gramEnd"/>
    </w:p>
    <w:p w14:paraId="31758C84" w14:textId="543A2123" w:rsidR="00BD5E65" w:rsidRDefault="00BD5E65" w:rsidP="00DE0152">
      <w:pPr>
        <w:pStyle w:val="BodyText"/>
      </w:pPr>
      <w:r>
        <w:rPr>
          <w:rFonts w:cs="Arial"/>
          <w:b/>
          <w:bCs/>
          <w:color w:val="000000"/>
          <w:szCs w:val="22"/>
        </w:rPr>
        <w:t>“Ancestry”</w:t>
      </w:r>
      <w:r>
        <w:rPr>
          <w:rFonts w:cs="Arial"/>
          <w:color w:val="000000"/>
          <w:szCs w:val="22"/>
        </w:rPr>
        <w:t xml:space="preserve"> means AGHL and its </w:t>
      </w:r>
      <w:proofErr w:type="gramStart"/>
      <w:r>
        <w:rPr>
          <w:rFonts w:cs="Arial"/>
          <w:color w:val="000000"/>
          <w:szCs w:val="22"/>
        </w:rPr>
        <w:t>Associates;</w:t>
      </w:r>
      <w:proofErr w:type="gramEnd"/>
    </w:p>
    <w:p w14:paraId="64ABC9EA" w14:textId="491DA642" w:rsidR="00DE0152" w:rsidRDefault="00C546F9" w:rsidP="00DE0152">
      <w:pPr>
        <w:pStyle w:val="BodyText"/>
      </w:pPr>
      <w:r>
        <w:t>"</w:t>
      </w:r>
      <w:r w:rsidR="00DE0152" w:rsidRPr="003F3166">
        <w:rPr>
          <w:b/>
        </w:rPr>
        <w:t>Ancestry Sites</w:t>
      </w:r>
      <w:r>
        <w:t>"</w:t>
      </w:r>
      <w:r w:rsidR="00DE0152">
        <w:t xml:space="preserve"> means any and all other websites and platforms owned and/or operated from time to time by Ancestry or any </w:t>
      </w:r>
      <w:proofErr w:type="gramStart"/>
      <w:r w:rsidR="00DE0152">
        <w:t>third party</w:t>
      </w:r>
      <w:proofErr w:type="gramEnd"/>
      <w:r w:rsidR="00DE0152">
        <w:t xml:space="preserve"> websites or platforms to which Ancestry provide</w:t>
      </w:r>
      <w:r w:rsidR="00BD5E65">
        <w:t>s</w:t>
      </w:r>
      <w:r w:rsidR="00DE0152">
        <w:t xml:space="preserve"> white label services (as such term is commonly understood in the industry) but shall exclude www.ancestry.</w:t>
      </w:r>
      <w:r w:rsidR="00DE0152" w:rsidRPr="00743746">
        <w:t xml:space="preserve">com/dna, </w:t>
      </w:r>
      <w:bookmarkStart w:id="3" w:name="_Hlk22295260"/>
      <w:r w:rsidR="007647EA" w:rsidRPr="00941977">
        <w:t xml:space="preserve">www.ancestry.com.au/dna </w:t>
      </w:r>
      <w:bookmarkEnd w:id="3"/>
      <w:r w:rsidR="00DE0152" w:rsidRPr="00743746">
        <w:t>and</w:t>
      </w:r>
      <w:r w:rsidR="00DE0152">
        <w:t xml:space="preserve"> any and all other DNA related websites and/or platforms;</w:t>
      </w:r>
      <w:r w:rsidR="00B5485D" w:rsidRPr="00B5485D">
        <w:t xml:space="preserve"> </w:t>
      </w:r>
    </w:p>
    <w:p w14:paraId="2D6E128A" w14:textId="1180188E" w:rsidR="00DE0152" w:rsidRDefault="00C546F9" w:rsidP="00DE0152">
      <w:pPr>
        <w:pStyle w:val="BodyText"/>
      </w:pPr>
      <w:r>
        <w:t>"</w:t>
      </w:r>
      <w:r w:rsidR="00DE0152" w:rsidRPr="003F3166">
        <w:rPr>
          <w:b/>
        </w:rPr>
        <w:t>Associates</w:t>
      </w:r>
      <w:r>
        <w:t>"</w:t>
      </w:r>
      <w:r w:rsidR="00DE0152">
        <w:t xml:space="preserve"> means any and all entities controlling, controlled by or under common control with </w:t>
      </w:r>
      <w:r w:rsidR="00BD5E65">
        <w:t xml:space="preserve">AGHL from time to time </w:t>
      </w:r>
      <w:r w:rsidR="00DE0152">
        <w:t>where</w:t>
      </w:r>
      <w:r w:rsidR="00B36A2E">
        <w:t xml:space="preserve"> </w:t>
      </w:r>
      <w:r>
        <w:t>"</w:t>
      </w:r>
      <w:r w:rsidR="00DE0152">
        <w:t>control</w:t>
      </w:r>
      <w:r>
        <w:t>"</w:t>
      </w:r>
      <w:r w:rsidR="00DE0152">
        <w:t xml:space="preserve"> means ownership, directly or indirectly of at least fifty percent (50%) of the voting rights in such entity, and </w:t>
      </w:r>
      <w:r>
        <w:t>"</w:t>
      </w:r>
      <w:r w:rsidR="00DE0152">
        <w:t>controlling</w:t>
      </w:r>
      <w:r>
        <w:t>"</w:t>
      </w:r>
      <w:r w:rsidR="00DE0152">
        <w:t xml:space="preserve"> and </w:t>
      </w:r>
      <w:r>
        <w:t>"</w:t>
      </w:r>
      <w:r w:rsidR="00DE0152">
        <w:t>controlled</w:t>
      </w:r>
      <w:r>
        <w:t>"</w:t>
      </w:r>
      <w:r w:rsidR="00DE0152">
        <w:t xml:space="preserve"> shall have the corresponding </w:t>
      </w:r>
      <w:proofErr w:type="gramStart"/>
      <w:r w:rsidR="00DE0152">
        <w:t>meaning;</w:t>
      </w:r>
      <w:proofErr w:type="gramEnd"/>
    </w:p>
    <w:p w14:paraId="589ABCD8" w14:textId="77777777" w:rsidR="00451E4D" w:rsidRPr="00451E4D" w:rsidRDefault="00451E4D" w:rsidP="00451E4D">
      <w:pPr>
        <w:pStyle w:val="BodyText"/>
        <w:rPr>
          <w:lang w:val="en-IE"/>
        </w:rPr>
      </w:pPr>
      <w:r w:rsidRPr="00451E4D">
        <w:rPr>
          <w:lang w:val="en-IE"/>
        </w:rPr>
        <w:t>"</w:t>
      </w:r>
      <w:r w:rsidRPr="00451E4D">
        <w:rPr>
          <w:b/>
          <w:bCs/>
          <w:lang w:val="en-IE"/>
        </w:rPr>
        <w:t>ATIP</w:t>
      </w:r>
      <w:r w:rsidRPr="00451E4D">
        <w:rPr>
          <w:lang w:val="en-IE"/>
        </w:rPr>
        <w:t xml:space="preserve">" means applicable access to information and privacy legislation, including the Access to Information Act (R.S., 1985, c. A-1), Privacy Act (R.S.C., 1985, c. P-21), Personal Information Protection and Electronic Documents Act (S.C. 2000, c. 5), or any equivalent legislation applicable to organizations or other levels of government having generally similar access to information or freedom of information </w:t>
      </w:r>
      <w:proofErr w:type="gramStart"/>
      <w:r w:rsidRPr="00451E4D">
        <w:rPr>
          <w:lang w:val="en-IE"/>
        </w:rPr>
        <w:t>obligations;</w:t>
      </w:r>
      <w:proofErr w:type="gramEnd"/>
      <w:r w:rsidRPr="00451E4D">
        <w:rPr>
          <w:b/>
          <w:bCs/>
          <w:lang w:val="en-IE"/>
        </w:rPr>
        <w:t> </w:t>
      </w:r>
    </w:p>
    <w:p w14:paraId="268C511E" w14:textId="77777777" w:rsidR="00451E4D" w:rsidRPr="00451E4D" w:rsidRDefault="00451E4D" w:rsidP="00451E4D">
      <w:pPr>
        <w:pStyle w:val="BodyText"/>
        <w:rPr>
          <w:lang w:val="en-IE"/>
        </w:rPr>
      </w:pPr>
      <w:r w:rsidRPr="00451E4D">
        <w:rPr>
          <w:lang w:val="en-IE"/>
        </w:rPr>
        <w:t>"</w:t>
      </w:r>
      <w:r w:rsidRPr="00451E4D">
        <w:rPr>
          <w:b/>
          <w:bCs/>
          <w:lang w:val="en-IE"/>
        </w:rPr>
        <w:t>ATIP Exempt Information</w:t>
      </w:r>
      <w:r w:rsidRPr="00451E4D">
        <w:rPr>
          <w:lang w:val="en-IE"/>
        </w:rPr>
        <w:t>" means information constituting, forming part of, or relating to: (</w:t>
      </w:r>
      <w:proofErr w:type="spellStart"/>
      <w:r w:rsidRPr="00451E4D">
        <w:rPr>
          <w:lang w:val="en-IE"/>
        </w:rPr>
        <w:t>i</w:t>
      </w:r>
      <w:proofErr w:type="spellEnd"/>
      <w:r w:rsidRPr="00451E4D">
        <w:rPr>
          <w:lang w:val="en-IE"/>
        </w:rPr>
        <w:t>) trade secrets; (ii) financial, commercial, scientific, or technical information of, or about, a third party; (iii) information that is supplied, implicitly or explicitly, in confidence; (iv) information the disclosure of which could reasonably be expected to result in material financial loss or gain to a third party; and (v) information the disclosure of which could reasonably expected to prejudice, or interfere with, contractual or other negotiations of a third party. "Confidential Information" all information disclosed by the other party in connection with this Agreement of whatever nature and however recorded or preserved including , the terms of this Agreement, all trade secrets, business plans for products or services, customer lists, technical information, price lists and pricing structures, marketing plans, production schedules, financial documents, processes and designs of the other party any document marked "confidential" or any information which the other party has been informed is confidential or which it might reasonably expect would be regarded as confidential;</w:t>
      </w:r>
      <w:r w:rsidRPr="00451E4D">
        <w:rPr>
          <w:b/>
          <w:bCs/>
          <w:lang w:val="en-IE"/>
        </w:rPr>
        <w:t> </w:t>
      </w:r>
    </w:p>
    <w:p w14:paraId="72CA0DA0" w14:textId="6865702C" w:rsidR="00DE0152" w:rsidRDefault="00C546F9" w:rsidP="00DE0152">
      <w:pPr>
        <w:pStyle w:val="BodyText"/>
      </w:pPr>
      <w:r>
        <w:t>"</w:t>
      </w:r>
      <w:r w:rsidR="00DE0152" w:rsidRPr="003F3166">
        <w:rPr>
          <w:b/>
        </w:rPr>
        <w:t>Confidential Information</w:t>
      </w:r>
      <w:r>
        <w:t>"</w:t>
      </w:r>
      <w:r w:rsidR="00DE0152">
        <w:t xml:space="preserve"> all information disclosed by the other party in connection with this Agreement of whatever nature and however recorded or preserved including , the terms of this Agreement, all trade secrets, business plans for products or services, customer lists, technical information, price lists and pricing structures, marketing plans, production schedules, financial documents, processes and designs of the other party any document marked</w:t>
      </w:r>
      <w:r w:rsidR="00B36A2E">
        <w:t xml:space="preserve"> </w:t>
      </w:r>
      <w:r>
        <w:t>"</w:t>
      </w:r>
      <w:r w:rsidR="00DE0152">
        <w:t>confidential</w:t>
      </w:r>
      <w:r>
        <w:t>"</w:t>
      </w:r>
      <w:r w:rsidR="00B36A2E">
        <w:t xml:space="preserve"> </w:t>
      </w:r>
      <w:r w:rsidR="00DE0152">
        <w:t xml:space="preserve">or any information which the other party has been informed is confidential or which it might reasonably expect would be regarded as confidential; </w:t>
      </w:r>
    </w:p>
    <w:p w14:paraId="4C7996A1" w14:textId="01D14FF0" w:rsidR="00DE0152" w:rsidRDefault="00DE0152" w:rsidP="00DE0152">
      <w:pPr>
        <w:pStyle w:val="BodyText"/>
      </w:pPr>
      <w:r>
        <w:t xml:space="preserve">The </w:t>
      </w:r>
      <w:r w:rsidR="00C546F9">
        <w:t>"</w:t>
      </w:r>
      <w:r w:rsidRPr="003F3166">
        <w:rPr>
          <w:b/>
        </w:rPr>
        <w:t>Data Protection Legislation</w:t>
      </w:r>
      <w:r w:rsidR="00C546F9">
        <w:t>"</w:t>
      </w:r>
      <w:r>
        <w:t xml:space="preserve"> </w:t>
      </w:r>
      <w:r w:rsidRPr="000164E6">
        <w:t xml:space="preserve">means the </w:t>
      </w:r>
      <w:r w:rsidR="00451E4D">
        <w:rPr>
          <w:rFonts w:cs="Arial"/>
          <w:color w:val="000000"/>
          <w:szCs w:val="22"/>
        </w:rPr>
        <w:t>Privacy Act (R.S.C., 1985, c. P-21) and the Personal Information Protection and Electronic Documents Act (S.C. 2000, c. 5)</w:t>
      </w:r>
      <w:r w:rsidRPr="000164E6">
        <w:t xml:space="preserve"> and any equivalent legislation </w:t>
      </w:r>
      <w:r w:rsidR="000164E6" w:rsidRPr="000164E6">
        <w:t xml:space="preserve">in any applicable </w:t>
      </w:r>
      <w:proofErr w:type="gramStart"/>
      <w:r w:rsidR="000164E6" w:rsidRPr="000164E6">
        <w:t>jurisdiction;</w:t>
      </w:r>
      <w:proofErr w:type="gramEnd"/>
    </w:p>
    <w:p w14:paraId="6F9480B7" w14:textId="77777777" w:rsidR="00DE0152" w:rsidRDefault="00C546F9" w:rsidP="00DE0152">
      <w:pPr>
        <w:pStyle w:val="BodyText"/>
      </w:pPr>
      <w:r>
        <w:t>"</w:t>
      </w:r>
      <w:r w:rsidR="00DE0152" w:rsidRPr="003F3166">
        <w:rPr>
          <w:b/>
        </w:rPr>
        <w:t>Digital Images</w:t>
      </w:r>
      <w:r>
        <w:t>"</w:t>
      </w:r>
      <w:r w:rsidR="00DE0152">
        <w:t xml:space="preserve"> means digital images in machine readable form created from the Licensed </w:t>
      </w:r>
      <w:proofErr w:type="gramStart"/>
      <w:r w:rsidR="00DE0152">
        <w:t>Materials;</w:t>
      </w:r>
      <w:proofErr w:type="gramEnd"/>
    </w:p>
    <w:p w14:paraId="37B75EBB" w14:textId="0D759D92" w:rsidR="00DE0152" w:rsidRDefault="00C546F9" w:rsidP="00DE0152">
      <w:pPr>
        <w:pStyle w:val="BodyText"/>
      </w:pPr>
      <w:r>
        <w:t>"</w:t>
      </w:r>
      <w:r w:rsidR="00DE0152" w:rsidRPr="003F3166">
        <w:rPr>
          <w:b/>
        </w:rPr>
        <w:t>Effective Date</w:t>
      </w:r>
      <w:r>
        <w:t>"</w:t>
      </w:r>
      <w:r w:rsidR="00DE0152">
        <w:t xml:space="preserve"> </w:t>
      </w:r>
      <w:r w:rsidR="00DE0152" w:rsidRPr="00015FE0">
        <w:t>means the date that the last of the</w:t>
      </w:r>
      <w:r w:rsidR="00015FE0">
        <w:t xml:space="preserve"> parties executes the </w:t>
      </w:r>
      <w:proofErr w:type="gramStart"/>
      <w:r w:rsidR="00015FE0">
        <w:t>Agreement;</w:t>
      </w:r>
      <w:proofErr w:type="gramEnd"/>
    </w:p>
    <w:p w14:paraId="3965E112" w14:textId="77777777" w:rsidR="00DE0152" w:rsidRDefault="00C546F9" w:rsidP="00DE0152">
      <w:pPr>
        <w:pStyle w:val="BodyText"/>
      </w:pPr>
      <w:r>
        <w:t>"</w:t>
      </w:r>
      <w:r w:rsidR="00DE0152" w:rsidRPr="00DB5A23">
        <w:rPr>
          <w:b/>
        </w:rPr>
        <w:t>Indexes</w:t>
      </w:r>
      <w:r>
        <w:t>"</w:t>
      </w:r>
      <w:r w:rsidR="00DE0152">
        <w:t xml:space="preserve"> means the indexes created in accordance with section </w:t>
      </w:r>
      <w:proofErr w:type="gramStart"/>
      <w:r w:rsidR="00DE0152">
        <w:t>2.1(e);</w:t>
      </w:r>
      <w:proofErr w:type="gramEnd"/>
    </w:p>
    <w:p w14:paraId="147838E6" w14:textId="77777777" w:rsidR="00DE0152" w:rsidRDefault="00C546F9" w:rsidP="00DE0152">
      <w:pPr>
        <w:pStyle w:val="BodyText"/>
      </w:pPr>
      <w:r>
        <w:lastRenderedPageBreak/>
        <w:t>"</w:t>
      </w:r>
      <w:r w:rsidR="00DE0152" w:rsidRPr="00DB5A23">
        <w:rPr>
          <w:b/>
        </w:rPr>
        <w:t>Intellectual Property Right(s)</w:t>
      </w:r>
      <w:r>
        <w:t>"</w:t>
      </w:r>
      <w:r w:rsidR="00DE0152">
        <w:t xml:space="preserve"> shall </w:t>
      </w:r>
      <w:proofErr w:type="gramStart"/>
      <w:r w:rsidR="00DE0152">
        <w:t>means</w:t>
      </w:r>
      <w:proofErr w:type="gramEnd"/>
      <w:r w:rsidR="00DE0152">
        <w:t>: (</w:t>
      </w:r>
      <w:proofErr w:type="spellStart"/>
      <w:r w:rsidR="00DE0152">
        <w:t>i</w:t>
      </w:r>
      <w:proofErr w:type="spellEnd"/>
      <w:r w:rsidR="00DE0152">
        <w:t xml:space="preserve">) copyright, patents, database rights and rights in </w:t>
      </w:r>
      <w:proofErr w:type="spellStart"/>
      <w:r w:rsidR="00DE0152">
        <w:t>trade marks</w:t>
      </w:r>
      <w:proofErr w:type="spellEnd"/>
      <w:r w:rsidR="00DE0152">
        <w:t xml:space="preserve">, designs, </w:t>
      </w:r>
      <w:proofErr w:type="spellStart"/>
      <w:r w:rsidR="00DE0152">
        <w:t>know how</w:t>
      </w:r>
      <w:proofErr w:type="spellEnd"/>
      <w:r w:rsidR="00DE0152">
        <w:t xml:space="preserve"> and confidential information (whether registered or unregistered); (ii) all other intellectual property rights and equivalent or similar forms of protection existing anywhere in the world; and (iii) applications for registration, and the right to apply for registration, for any of the rights described in (</w:t>
      </w:r>
      <w:proofErr w:type="spellStart"/>
      <w:r w:rsidR="00DE0152">
        <w:t>i</w:t>
      </w:r>
      <w:proofErr w:type="spellEnd"/>
      <w:r w:rsidR="00DE0152">
        <w:t>) or (ii).</w:t>
      </w:r>
    </w:p>
    <w:p w14:paraId="632B7C5C" w14:textId="7A7EB584" w:rsidR="00DE0152" w:rsidRDefault="00C546F9" w:rsidP="00DE0152">
      <w:pPr>
        <w:pStyle w:val="BodyText"/>
      </w:pPr>
      <w:r>
        <w:t>"</w:t>
      </w:r>
      <w:r w:rsidR="00DE0152" w:rsidRPr="00DB5A23">
        <w:rPr>
          <w:b/>
        </w:rPr>
        <w:t>Licensed Materials</w:t>
      </w:r>
      <w:r>
        <w:t>"</w:t>
      </w:r>
      <w:r w:rsidR="00DE0152">
        <w:t xml:space="preserve"> means the materials described in the</w:t>
      </w:r>
      <w:r w:rsidR="00B36A2E">
        <w:t xml:space="preserve"> </w:t>
      </w:r>
      <w:r w:rsidR="00DE0152">
        <w:t>Exhibit A in their entirety or any part thereof</w:t>
      </w:r>
      <w:r w:rsidR="00BD5E65">
        <w:t xml:space="preserve"> and any copy of the same, in any format, which is provided to </w:t>
      </w:r>
      <w:proofErr w:type="gramStart"/>
      <w:r w:rsidR="00BD5E65">
        <w:t>Ancestry</w:t>
      </w:r>
      <w:r w:rsidR="00DE0152">
        <w:t>;</w:t>
      </w:r>
      <w:proofErr w:type="gramEnd"/>
    </w:p>
    <w:p w14:paraId="164EC717" w14:textId="1822B4F1" w:rsidR="00DE0152" w:rsidRDefault="00C546F9" w:rsidP="00DE0152">
      <w:pPr>
        <w:pStyle w:val="BodyText"/>
      </w:pPr>
      <w:r>
        <w:t>"</w:t>
      </w:r>
      <w:r w:rsidR="00DE0152" w:rsidRPr="00DB5A23">
        <w:rPr>
          <w:b/>
        </w:rPr>
        <w:t>Moral Rights</w:t>
      </w:r>
      <w:r>
        <w:t>"</w:t>
      </w:r>
      <w:r w:rsidR="00DE0152">
        <w:t xml:space="preserve"> means all rights </w:t>
      </w:r>
      <w:r w:rsidR="00DE0152" w:rsidRPr="000164E6">
        <w:t xml:space="preserve">described in </w:t>
      </w:r>
      <w:r w:rsidR="00451E4D">
        <w:rPr>
          <w:rFonts w:cs="Arial"/>
          <w:color w:val="000000"/>
          <w:szCs w:val="22"/>
        </w:rPr>
        <w:t>Canadian Copyright Act (R.S.C., 1985, c. C-42)</w:t>
      </w:r>
      <w:r w:rsidR="000164E6" w:rsidRPr="000164E6">
        <w:t xml:space="preserve"> </w:t>
      </w:r>
      <w:r w:rsidR="00DE0152" w:rsidRPr="000164E6">
        <w:t>and</w:t>
      </w:r>
      <w:r w:rsidR="00B36A2E" w:rsidRPr="000164E6">
        <w:t xml:space="preserve"> </w:t>
      </w:r>
      <w:r w:rsidR="00DE0152" w:rsidRPr="000164E6">
        <w:t xml:space="preserve">any similar rights of authors anywhere in the </w:t>
      </w:r>
      <w:proofErr w:type="gramStart"/>
      <w:r w:rsidR="00DE0152" w:rsidRPr="000164E6">
        <w:t>world;</w:t>
      </w:r>
      <w:proofErr w:type="gramEnd"/>
    </w:p>
    <w:p w14:paraId="673885E2" w14:textId="77777777" w:rsidR="00DE0152" w:rsidRDefault="00C546F9" w:rsidP="00DE0152">
      <w:pPr>
        <w:pStyle w:val="BodyText"/>
      </w:pPr>
      <w:r>
        <w:t>"</w:t>
      </w:r>
      <w:r w:rsidR="00DE0152" w:rsidRPr="00DB5A23">
        <w:rPr>
          <w:b/>
        </w:rPr>
        <w:t>New Products</w:t>
      </w:r>
      <w:r>
        <w:t>"</w:t>
      </w:r>
      <w:r w:rsidR="00DE0152">
        <w:t xml:space="preserve"> new derivative products incorporating the Digital Images for distribution through Permitted </w:t>
      </w:r>
      <w:proofErr w:type="gramStart"/>
      <w:r w:rsidR="00DE0152">
        <w:t>Media;</w:t>
      </w:r>
      <w:proofErr w:type="gramEnd"/>
    </w:p>
    <w:p w14:paraId="0CC0E0E4" w14:textId="452055AD" w:rsidR="00DE0152" w:rsidRDefault="00C546F9" w:rsidP="00DE0152">
      <w:pPr>
        <w:pStyle w:val="BodyText"/>
      </w:pPr>
      <w:r>
        <w:t>"</w:t>
      </w:r>
      <w:r w:rsidR="00DE0152" w:rsidRPr="00DB5A23">
        <w:rPr>
          <w:b/>
        </w:rPr>
        <w:t>Permitted Media</w:t>
      </w:r>
      <w:r>
        <w:t>"</w:t>
      </w:r>
      <w:r w:rsidR="00DE0152">
        <w:t xml:space="preserve"> means all delivery and streaming systems, distribution methods and media, whether existing now or developed in the future, including</w:t>
      </w:r>
      <w:r w:rsidR="00B36A2E">
        <w:t xml:space="preserve"> </w:t>
      </w:r>
      <w:r w:rsidR="00DE0152">
        <w:t xml:space="preserve">printed media, audio, video, CD-ROM, DVD, USB stick, mobile devices, applications, wireless technology and the </w:t>
      </w:r>
      <w:proofErr w:type="gramStart"/>
      <w:r w:rsidR="00DE0152">
        <w:t>Internet;</w:t>
      </w:r>
      <w:proofErr w:type="gramEnd"/>
    </w:p>
    <w:p w14:paraId="5E804618" w14:textId="77777777" w:rsidR="00DE0152" w:rsidRDefault="00C546F9" w:rsidP="00DE0152">
      <w:pPr>
        <w:pStyle w:val="BodyText"/>
      </w:pPr>
      <w:r>
        <w:t>"</w:t>
      </w:r>
      <w:r w:rsidR="00DE0152" w:rsidRPr="00DB5A23">
        <w:rPr>
          <w:b/>
        </w:rPr>
        <w:t>Public Domain</w:t>
      </w:r>
      <w:r>
        <w:t>"</w:t>
      </w:r>
      <w:r w:rsidR="00DE0152">
        <w:t xml:space="preserve"> means no longer protected by Intellectual Property Rights or other rights that restrict material from being used by third </w:t>
      </w:r>
      <w:proofErr w:type="gramStart"/>
      <w:r w:rsidR="00DE0152">
        <w:t>parties;</w:t>
      </w:r>
      <w:proofErr w:type="gramEnd"/>
    </w:p>
    <w:p w14:paraId="06AC8361" w14:textId="607B1673" w:rsidR="00DE0152" w:rsidRDefault="00C546F9" w:rsidP="00DE0152">
      <w:pPr>
        <w:pStyle w:val="BodyText"/>
      </w:pPr>
      <w:r>
        <w:t>"</w:t>
      </w:r>
      <w:r w:rsidR="00DE0152" w:rsidRPr="00876B6F">
        <w:rPr>
          <w:b/>
        </w:rPr>
        <w:t>Working Day</w:t>
      </w:r>
      <w:r w:rsidRPr="000164E6">
        <w:t>"</w:t>
      </w:r>
      <w:r w:rsidR="00DE0152" w:rsidRPr="000164E6">
        <w:t xml:space="preserve"> means a day, other than a Saturday, </w:t>
      </w:r>
      <w:proofErr w:type="gramStart"/>
      <w:r w:rsidR="00DE0152" w:rsidRPr="000164E6">
        <w:t>Sunday</w:t>
      </w:r>
      <w:proofErr w:type="gramEnd"/>
      <w:r w:rsidR="00DE0152" w:rsidRPr="000164E6">
        <w:t xml:space="preserve"> or public holiday in </w:t>
      </w:r>
      <w:r w:rsidR="005043B2">
        <w:rPr>
          <w:rFonts w:cs="Arial"/>
          <w:color w:val="000000"/>
          <w:szCs w:val="22"/>
        </w:rPr>
        <w:t xml:space="preserve">Province of Ontario, when banks in Toronto </w:t>
      </w:r>
      <w:r w:rsidR="000164E6" w:rsidRPr="000164E6">
        <w:t>are open for business.</w:t>
      </w:r>
    </w:p>
    <w:p w14:paraId="2338DE22" w14:textId="77777777" w:rsidR="00DE0152" w:rsidRDefault="00DE0152" w:rsidP="00876B6F">
      <w:pPr>
        <w:pStyle w:val="ListNumber"/>
      </w:pPr>
      <w:r>
        <w:t>Headings shall not affect the interpretation of this Agreement.</w:t>
      </w:r>
    </w:p>
    <w:p w14:paraId="57AE732D" w14:textId="77777777" w:rsidR="00DE0152" w:rsidRDefault="00DE0152" w:rsidP="00876B6F">
      <w:pPr>
        <w:pStyle w:val="ListNumber"/>
      </w:pPr>
      <w:r>
        <w:t>The Exhibits form part of this Agreement and shall have effect as if set out in full</w:t>
      </w:r>
      <w:r w:rsidR="00876B6F">
        <w:t xml:space="preserve"> in the body of this Agreement.</w:t>
      </w:r>
    </w:p>
    <w:p w14:paraId="5A85615C" w14:textId="77777777" w:rsidR="00DE0152" w:rsidRDefault="00DE0152" w:rsidP="00876B6F">
      <w:pPr>
        <w:pStyle w:val="ListNumber"/>
      </w:pPr>
      <w:r>
        <w:t>References to sections and Exhibits are to the sections and Exhibits of this Agreement.</w:t>
      </w:r>
    </w:p>
    <w:p w14:paraId="49F4E25C" w14:textId="77777777" w:rsidR="00DE0152" w:rsidRDefault="00DE0152" w:rsidP="00876B6F">
      <w:pPr>
        <w:pStyle w:val="ListNumber"/>
      </w:pPr>
      <w:r>
        <w:t>A reference to a statute or statutory provision is a reference to it as amended, extended or re-enacted from time to time. A reference to a statute or statutory provision shall include all subordinate legislation made from time to time under that statute or statutory provision.</w:t>
      </w:r>
    </w:p>
    <w:p w14:paraId="529CB864" w14:textId="77777777" w:rsidR="00DE0152" w:rsidRDefault="00DE0152" w:rsidP="00876B6F">
      <w:pPr>
        <w:pStyle w:val="ListNumber"/>
      </w:pPr>
      <w:r>
        <w:t>Any words following the terms including, include, in particular, for example or any similar expression shall be construed as illustrative and shall not limit the sense of the words, description, definition, phrase or term preceding those terms.</w:t>
      </w:r>
    </w:p>
    <w:p w14:paraId="615AAD6B" w14:textId="77777777" w:rsidR="0094420F" w:rsidRPr="0094420F" w:rsidRDefault="0094420F" w:rsidP="0094420F">
      <w:pPr>
        <w:pStyle w:val="BodyText"/>
      </w:pPr>
    </w:p>
    <w:sectPr w:rsidR="0094420F" w:rsidRPr="0094420F" w:rsidSect="0094420F">
      <w:pgSz w:w="11907" w:h="16839"/>
      <w:pgMar w:top="1440" w:right="1080" w:bottom="1440" w:left="1080" w:header="864" w:footer="72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Helen Giddings" w:date="2019-10-18T13:33:00Z" w:initials="HG">
    <w:p w14:paraId="582B5A71" w14:textId="1660F0D6" w:rsidR="00967564" w:rsidRDefault="00967564">
      <w:pPr>
        <w:pStyle w:val="CommentText"/>
      </w:pPr>
      <w:r>
        <w:rPr>
          <w:rStyle w:val="CommentReference"/>
        </w:rPr>
        <w:annotationRef/>
      </w:r>
      <w:r>
        <w:t xml:space="preserve">Include if Provider is subject to FOIA </w:t>
      </w:r>
      <w:proofErr w:type="gramStart"/>
      <w:r>
        <w:t>i.e.</w:t>
      </w:r>
      <w:proofErr w:type="gramEnd"/>
      <w:r>
        <w:t xml:space="preserve"> a public body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2B5A7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2B5A71" w16cid:durableId="248607F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61852" w14:textId="77777777" w:rsidR="0094420F" w:rsidRDefault="0094420F">
      <w:r>
        <w:separator/>
      </w:r>
    </w:p>
  </w:endnote>
  <w:endnote w:type="continuationSeparator" w:id="0">
    <w:p w14:paraId="2FC7C58F" w14:textId="77777777" w:rsidR="0094420F" w:rsidRDefault="00944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91780" w14:textId="77777777" w:rsidR="00F835F7" w:rsidRDefault="00F835F7" w:rsidP="009F6D09">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374BA2">
      <w:rPr>
        <w:rStyle w:val="PageNumber"/>
      </w:rPr>
      <w:t>2</w:t>
    </w:r>
    <w:r>
      <w:rPr>
        <w:rStyle w:val="PageNumber"/>
      </w:rPr>
      <w:fldChar w:fldCharType="end"/>
    </w:r>
  </w:p>
  <w:p w14:paraId="79C74BE2" w14:textId="77777777" w:rsidR="00F835F7" w:rsidRDefault="00F835F7" w:rsidP="009F6D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A0D8" w14:textId="3D6B9CB6" w:rsidR="00D93503" w:rsidRDefault="00D935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720EC" w14:textId="77777777" w:rsidR="00743746" w:rsidRDefault="007437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DBE56" w14:textId="77777777" w:rsidR="0094420F" w:rsidRDefault="0094420F">
      <w:r>
        <w:separator/>
      </w:r>
    </w:p>
  </w:footnote>
  <w:footnote w:type="continuationSeparator" w:id="0">
    <w:p w14:paraId="6F3C5F5F" w14:textId="77777777" w:rsidR="0094420F" w:rsidRDefault="00944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55CC4" w14:textId="77777777" w:rsidR="00743746" w:rsidRDefault="007437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482612051"/>
      <w:docPartObj>
        <w:docPartGallery w:val="Watermarks"/>
        <w:docPartUnique/>
      </w:docPartObj>
    </w:sdtPr>
    <w:sdtEndPr/>
    <w:sdtContent>
      <w:p w14:paraId="6CEDA23C" w14:textId="467A6685" w:rsidR="00DE0152" w:rsidRPr="00DE0152" w:rsidRDefault="008D5565" w:rsidP="00DE0152">
        <w:pPr>
          <w:pStyle w:val="Header"/>
          <w:rPr>
            <w:sz w:val="20"/>
            <w:szCs w:val="20"/>
          </w:rPr>
        </w:pPr>
        <w:r>
          <w:rPr>
            <w:noProof/>
            <w:sz w:val="20"/>
            <w:szCs w:val="20"/>
          </w:rPr>
          <w:pict w14:anchorId="0FD6B3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638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14:paraId="7375C5B7" w14:textId="77777777" w:rsidR="0094420F" w:rsidRPr="00DE0152" w:rsidRDefault="00DE0152" w:rsidP="00DE0152">
    <w:pPr>
      <w:pStyle w:val="Header"/>
      <w:spacing w:after="180"/>
      <w:rPr>
        <w:sz w:val="20"/>
        <w:szCs w:val="20"/>
      </w:rPr>
    </w:pPr>
    <w:r w:rsidRPr="00DE0152">
      <w:rPr>
        <w:sz w:val="20"/>
        <w:szCs w:val="20"/>
      </w:rPr>
      <w:t>Confidential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87968" w14:textId="77777777" w:rsidR="00743746" w:rsidRDefault="007437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7D0699E"/>
    <w:lvl w:ilvl="0">
      <w:start w:val="1"/>
      <w:numFmt w:val="decimal"/>
      <w:lvlText w:val="%1."/>
      <w:lvlJc w:val="left"/>
      <w:pPr>
        <w:tabs>
          <w:tab w:val="num" w:pos="1492"/>
        </w:tabs>
        <w:ind w:left="1492" w:hanging="360"/>
      </w:pPr>
    </w:lvl>
  </w:abstractNum>
  <w:abstractNum w:abstractNumId="1" w15:restartNumberingAfterBreak="0">
    <w:nsid w:val="FFFFFF80"/>
    <w:multiLevelType w:val="singleLevel"/>
    <w:tmpl w:val="2892EC1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F3E64986"/>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7EA86EB8"/>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0C2899AE"/>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6CBCF2E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3B1238"/>
    <w:multiLevelType w:val="multilevel"/>
    <w:tmpl w:val="204C8D46"/>
    <w:lvl w:ilvl="0">
      <w:start w:val="1"/>
      <w:numFmt w:val="none"/>
      <w:suff w:val="nothing"/>
      <w:lvlText w:val=""/>
      <w:lvlJc w:val="left"/>
      <w:pPr>
        <w:ind w:left="0"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1418" w:firstLine="0"/>
      </w:pPr>
      <w:rPr>
        <w:rFonts w:hint="default"/>
      </w:rPr>
    </w:lvl>
    <w:lvl w:ilvl="3">
      <w:start w:val="1"/>
      <w:numFmt w:val="none"/>
      <w:suff w:val="nothing"/>
      <w:lvlText w:val=""/>
      <w:lvlJc w:val="left"/>
      <w:pPr>
        <w:ind w:left="2126"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096C1985"/>
    <w:multiLevelType w:val="multilevel"/>
    <w:tmpl w:val="D70EC034"/>
    <w:styleLink w:val="BMSchedules"/>
    <w:lvl w:ilvl="0">
      <w:start w:val="1"/>
      <w:numFmt w:val="none"/>
      <w:lvlRestart w:val="0"/>
      <w:pStyle w:val="SchH1"/>
      <w:suff w:val="nothing"/>
      <w:lvlText w:val="%1"/>
      <w:lvlJc w:val="left"/>
      <w:pPr>
        <w:ind w:left="0" w:firstLine="0"/>
      </w:pPr>
      <w:rPr>
        <w:rFonts w:hint="default"/>
      </w:rPr>
    </w:lvl>
    <w:lvl w:ilvl="1">
      <w:start w:val="1"/>
      <w:numFmt w:val="decimal"/>
      <w:pStyle w:val="SchH2"/>
      <w:lvlText w:val="%1%2."/>
      <w:lvlJc w:val="left"/>
      <w:pPr>
        <w:tabs>
          <w:tab w:val="num" w:pos="709"/>
        </w:tabs>
        <w:ind w:left="709" w:hanging="709"/>
      </w:pPr>
      <w:rPr>
        <w:rFonts w:hint="default"/>
      </w:rPr>
    </w:lvl>
    <w:lvl w:ilvl="2">
      <w:start w:val="1"/>
      <w:numFmt w:val="decimal"/>
      <w:pStyle w:val="SchH3"/>
      <w:lvlText w:val="%2.%3"/>
      <w:lvlJc w:val="left"/>
      <w:pPr>
        <w:tabs>
          <w:tab w:val="num" w:pos="709"/>
        </w:tabs>
        <w:ind w:left="709" w:hanging="709"/>
      </w:pPr>
      <w:rPr>
        <w:rFonts w:hint="default"/>
      </w:rPr>
    </w:lvl>
    <w:lvl w:ilvl="3">
      <w:start w:val="1"/>
      <w:numFmt w:val="lowerLetter"/>
      <w:pStyle w:val="SchH4"/>
      <w:lvlText w:val="(%4)"/>
      <w:lvlJc w:val="left"/>
      <w:pPr>
        <w:tabs>
          <w:tab w:val="num" w:pos="1418"/>
        </w:tabs>
        <w:ind w:left="1418" w:hanging="709"/>
      </w:pPr>
      <w:rPr>
        <w:rFonts w:hint="default"/>
      </w:rPr>
    </w:lvl>
    <w:lvl w:ilvl="4">
      <w:start w:val="1"/>
      <w:numFmt w:val="lowerRoman"/>
      <w:pStyle w:val="SchH5"/>
      <w:lvlText w:val="(%5)"/>
      <w:lvlJc w:val="left"/>
      <w:pPr>
        <w:tabs>
          <w:tab w:val="num" w:pos="2126"/>
        </w:tabs>
        <w:ind w:left="2126" w:hanging="708"/>
      </w:pPr>
      <w:rPr>
        <w:rFonts w:hint="default"/>
      </w:rPr>
    </w:lvl>
    <w:lvl w:ilvl="5">
      <w:start w:val="1"/>
      <w:numFmt w:val="upperLetter"/>
      <w:pStyle w:val="SchH6"/>
      <w:lvlText w:val="(%6)"/>
      <w:lvlJc w:val="left"/>
      <w:pPr>
        <w:tabs>
          <w:tab w:val="num" w:pos="2835"/>
        </w:tabs>
        <w:ind w:left="2835" w:hanging="709"/>
      </w:pPr>
      <w:rPr>
        <w:rFonts w:hint="default"/>
      </w:rPr>
    </w:lvl>
    <w:lvl w:ilvl="6">
      <w:start w:val="1"/>
      <w:numFmt w:val="decimal"/>
      <w:pStyle w:val="SchH7"/>
      <w:lvlText w:val="(%7)"/>
      <w:lvlJc w:val="left"/>
      <w:pPr>
        <w:tabs>
          <w:tab w:val="num" w:pos="3544"/>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8" w15:restartNumberingAfterBreak="0">
    <w:nsid w:val="099F52AB"/>
    <w:multiLevelType w:val="multilevel"/>
    <w:tmpl w:val="D70EC034"/>
    <w:numStyleLink w:val="BMSchedules"/>
  </w:abstractNum>
  <w:abstractNum w:abstractNumId="9" w15:restartNumberingAfterBreak="0">
    <w:nsid w:val="11120F5D"/>
    <w:multiLevelType w:val="hybridMultilevel"/>
    <w:tmpl w:val="292A9F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A8275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8B645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1BE28D7"/>
    <w:multiLevelType w:val="hybridMultilevel"/>
    <w:tmpl w:val="F3B6362C"/>
    <w:lvl w:ilvl="0" w:tplc="B206003A">
      <w:start w:val="1"/>
      <w:numFmt w:val="upperLetter"/>
      <w:pStyle w:val="Recital"/>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2538213E"/>
    <w:multiLevelType w:val="multilevel"/>
    <w:tmpl w:val="20E41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1C7A27"/>
    <w:multiLevelType w:val="hybridMultilevel"/>
    <w:tmpl w:val="06924C16"/>
    <w:lvl w:ilvl="0" w:tplc="1434604E">
      <w:start w:val="1"/>
      <w:numFmt w:val="bullet"/>
      <w:pStyle w:val="Bullet2"/>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451C4C"/>
    <w:multiLevelType w:val="multilevel"/>
    <w:tmpl w:val="28603CFC"/>
    <w:styleLink w:val="BMHeadings"/>
    <w:lvl w:ilvl="0">
      <w:start w:val="1"/>
      <w:numFmt w:val="none"/>
      <w:pStyle w:val="Heading1"/>
      <w:suff w:val="nothing"/>
      <w:lvlText w:val=""/>
      <w:lvlJc w:val="left"/>
      <w:pPr>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2126"/>
        </w:tabs>
        <w:ind w:left="2126" w:hanging="708"/>
      </w:pPr>
      <w:rPr>
        <w:rFonts w:hint="default"/>
      </w:rPr>
    </w:lvl>
    <w:lvl w:ilvl="5">
      <w:start w:val="1"/>
      <w:numFmt w:val="upperLetter"/>
      <w:pStyle w:val="Heading6"/>
      <w:lvlText w:val="(%6)"/>
      <w:lvlJc w:val="left"/>
      <w:pPr>
        <w:tabs>
          <w:tab w:val="num" w:pos="2835"/>
        </w:tabs>
        <w:ind w:left="2835" w:hanging="709"/>
      </w:pPr>
      <w:rPr>
        <w:rFonts w:hint="default"/>
      </w:rPr>
    </w:lvl>
    <w:lvl w:ilvl="6">
      <w:start w:val="1"/>
      <w:numFmt w:val="decimal"/>
      <w:pStyle w:val="Heading7"/>
      <w:lvlText w:val="(%7)"/>
      <w:lvlJc w:val="left"/>
      <w:pPr>
        <w:tabs>
          <w:tab w:val="num" w:pos="2835"/>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6" w15:restartNumberingAfterBreak="0">
    <w:nsid w:val="32DE1DBB"/>
    <w:multiLevelType w:val="multilevel"/>
    <w:tmpl w:val="204C8D46"/>
    <w:lvl w:ilvl="0">
      <w:start w:val="1"/>
      <w:numFmt w:val="none"/>
      <w:suff w:val="nothing"/>
      <w:lvlText w:val=""/>
      <w:lvlJc w:val="left"/>
      <w:pPr>
        <w:ind w:left="0"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1418" w:firstLine="0"/>
      </w:pPr>
      <w:rPr>
        <w:rFonts w:hint="default"/>
      </w:rPr>
    </w:lvl>
    <w:lvl w:ilvl="3">
      <w:start w:val="1"/>
      <w:numFmt w:val="none"/>
      <w:suff w:val="nothing"/>
      <w:lvlText w:val=""/>
      <w:lvlJc w:val="left"/>
      <w:pPr>
        <w:ind w:left="2126"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389D1BF3"/>
    <w:multiLevelType w:val="multilevel"/>
    <w:tmpl w:val="28603CFC"/>
    <w:numStyleLink w:val="BMHeadings"/>
  </w:abstractNum>
  <w:abstractNum w:abstractNumId="18" w15:restartNumberingAfterBreak="0">
    <w:nsid w:val="395A75B2"/>
    <w:multiLevelType w:val="multilevel"/>
    <w:tmpl w:val="204C8D46"/>
    <w:lvl w:ilvl="0">
      <w:start w:val="1"/>
      <w:numFmt w:val="none"/>
      <w:suff w:val="nothing"/>
      <w:lvlText w:val=""/>
      <w:lvlJc w:val="left"/>
      <w:pPr>
        <w:ind w:left="0"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1418" w:firstLine="0"/>
      </w:pPr>
      <w:rPr>
        <w:rFonts w:hint="default"/>
      </w:rPr>
    </w:lvl>
    <w:lvl w:ilvl="3">
      <w:start w:val="1"/>
      <w:numFmt w:val="none"/>
      <w:suff w:val="nothing"/>
      <w:lvlText w:val=""/>
      <w:lvlJc w:val="left"/>
      <w:pPr>
        <w:ind w:left="2126"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3B6376C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AF549D"/>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0622118"/>
    <w:multiLevelType w:val="multilevel"/>
    <w:tmpl w:val="F492126A"/>
    <w:styleLink w:val="BMListNumbers"/>
    <w:lvl w:ilvl="0">
      <w:start w:val="1"/>
      <w:numFmt w:val="decimal"/>
      <w:pStyle w:val="ListNumber"/>
      <w:lvlText w:val="%1."/>
      <w:lvlJc w:val="left"/>
      <w:pPr>
        <w:tabs>
          <w:tab w:val="num" w:pos="709"/>
        </w:tabs>
        <w:ind w:left="709" w:hanging="709"/>
      </w:pPr>
      <w:rPr>
        <w:rFonts w:hint="default"/>
      </w:rPr>
    </w:lvl>
    <w:lvl w:ilvl="1">
      <w:start w:val="1"/>
      <w:numFmt w:val="lowerLetter"/>
      <w:lvlRestart w:val="0"/>
      <w:pStyle w:val="ListNumber2"/>
      <w:lvlText w:val="(%2)"/>
      <w:lvlJc w:val="left"/>
      <w:pPr>
        <w:tabs>
          <w:tab w:val="num" w:pos="1418"/>
        </w:tabs>
        <w:ind w:left="1418" w:hanging="709"/>
      </w:pPr>
      <w:rPr>
        <w:rFonts w:hint="default"/>
      </w:rPr>
    </w:lvl>
    <w:lvl w:ilvl="2">
      <w:start w:val="1"/>
      <w:numFmt w:val="lowerRoman"/>
      <w:lvlRestart w:val="0"/>
      <w:pStyle w:val="ListNumber3"/>
      <w:lvlText w:val="(%3)"/>
      <w:lvlJc w:val="left"/>
      <w:pPr>
        <w:tabs>
          <w:tab w:val="num" w:pos="2126"/>
        </w:tabs>
        <w:ind w:left="2126" w:hanging="708"/>
      </w:pPr>
      <w:rPr>
        <w:rFonts w:hint="default"/>
      </w:rPr>
    </w:lvl>
    <w:lvl w:ilvl="3">
      <w:start w:val="1"/>
      <w:numFmt w:val="upperLetter"/>
      <w:lvlRestart w:val="0"/>
      <w:pStyle w:val="ListNumber4"/>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2" w15:restartNumberingAfterBreak="0">
    <w:nsid w:val="43A3161B"/>
    <w:multiLevelType w:val="multilevel"/>
    <w:tmpl w:val="204C8D46"/>
    <w:lvl w:ilvl="0">
      <w:start w:val="1"/>
      <w:numFmt w:val="none"/>
      <w:suff w:val="nothing"/>
      <w:lvlText w:val=""/>
      <w:lvlJc w:val="left"/>
      <w:pPr>
        <w:ind w:left="0"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1418" w:firstLine="0"/>
      </w:pPr>
      <w:rPr>
        <w:rFonts w:hint="default"/>
      </w:rPr>
    </w:lvl>
    <w:lvl w:ilvl="3">
      <w:start w:val="1"/>
      <w:numFmt w:val="none"/>
      <w:suff w:val="nothing"/>
      <w:lvlText w:val=""/>
      <w:lvlJc w:val="left"/>
      <w:pPr>
        <w:ind w:left="2126"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460B69DA"/>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6D17B1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8FC3910"/>
    <w:multiLevelType w:val="multilevel"/>
    <w:tmpl w:val="28603CFC"/>
    <w:numStyleLink w:val="BMHeadings"/>
  </w:abstractNum>
  <w:abstractNum w:abstractNumId="26" w15:restartNumberingAfterBreak="0">
    <w:nsid w:val="517C537A"/>
    <w:multiLevelType w:val="multilevel"/>
    <w:tmpl w:val="F81835CC"/>
    <w:styleLink w:val="BMDefinitions"/>
    <w:lvl w:ilvl="0">
      <w:start w:val="1"/>
      <w:numFmt w:val="none"/>
      <w:pStyle w:val="DefinitionParagraph"/>
      <w:suff w:val="nothing"/>
      <w:lvlText w:val=""/>
      <w:lvlJc w:val="left"/>
      <w:pPr>
        <w:ind w:left="709" w:firstLine="0"/>
      </w:pPr>
      <w:rPr>
        <w:rFonts w:hint="default"/>
      </w:rPr>
    </w:lvl>
    <w:lvl w:ilvl="1">
      <w:start w:val="1"/>
      <w:numFmt w:val="lowerLetter"/>
      <w:pStyle w:val="Da"/>
      <w:lvlText w:val="(%2)"/>
      <w:lvlJc w:val="left"/>
      <w:pPr>
        <w:tabs>
          <w:tab w:val="num" w:pos="1418"/>
        </w:tabs>
        <w:ind w:left="1418" w:hanging="709"/>
      </w:pPr>
      <w:rPr>
        <w:rFonts w:hint="default"/>
      </w:rPr>
    </w:lvl>
    <w:lvl w:ilvl="2">
      <w:start w:val="1"/>
      <w:numFmt w:val="lowerRoman"/>
      <w:pStyle w:val="Di"/>
      <w:lvlText w:val="(%3)"/>
      <w:lvlJc w:val="left"/>
      <w:pPr>
        <w:tabs>
          <w:tab w:val="num" w:pos="2126"/>
        </w:tabs>
        <w:ind w:left="2126" w:hanging="708"/>
      </w:pPr>
      <w:rPr>
        <w:rFonts w:hint="default"/>
      </w:rPr>
    </w:lvl>
    <w:lvl w:ilvl="3">
      <w:start w:val="1"/>
      <w:numFmt w:val="upperLetter"/>
      <w:pStyle w:val="DA0"/>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7" w15:restartNumberingAfterBreak="0">
    <w:nsid w:val="534C62B3"/>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5E32814"/>
    <w:multiLevelType w:val="multilevel"/>
    <w:tmpl w:val="172EC914"/>
    <w:lvl w:ilvl="0">
      <w:start w:val="1"/>
      <w:numFmt w:val="decimal"/>
      <w:pStyle w:val="Heading2"/>
      <w:lvlText w:val="%1)"/>
      <w:lvlJc w:val="left"/>
      <w:pPr>
        <w:ind w:left="706" w:hanging="706"/>
      </w:pPr>
      <w:rPr>
        <w:rFonts w:hint="default"/>
      </w:rPr>
    </w:lvl>
    <w:lvl w:ilvl="1">
      <w:start w:val="1"/>
      <w:numFmt w:val="decimal"/>
      <w:pStyle w:val="Heading3"/>
      <w:lvlText w:val="%1.%2"/>
      <w:lvlJc w:val="left"/>
      <w:pPr>
        <w:tabs>
          <w:tab w:val="num" w:pos="706"/>
        </w:tabs>
        <w:ind w:left="1411" w:hanging="705"/>
      </w:pPr>
      <w:rPr>
        <w:rFonts w:hint="default"/>
        <w:b w:val="0"/>
        <w:bCs w:val="0"/>
      </w:rPr>
    </w:lvl>
    <w:lvl w:ilvl="2">
      <w:start w:val="1"/>
      <w:numFmt w:val="lowerLetter"/>
      <w:pStyle w:val="Heading4"/>
      <w:lvlText w:val="%3)"/>
      <w:lvlJc w:val="left"/>
      <w:pPr>
        <w:tabs>
          <w:tab w:val="num" w:pos="1411"/>
        </w:tabs>
        <w:ind w:left="2146" w:hanging="735"/>
      </w:pPr>
      <w:rPr>
        <w:rFonts w:hint="default"/>
      </w:rPr>
    </w:lvl>
    <w:lvl w:ilvl="3">
      <w:start w:val="1"/>
      <w:numFmt w:val="lowerRoman"/>
      <w:pStyle w:val="Heading5"/>
      <w:lvlText w:val="(%4)"/>
      <w:lvlJc w:val="left"/>
      <w:pPr>
        <w:ind w:left="2851" w:hanging="705"/>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57854CE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D3867F6"/>
    <w:multiLevelType w:val="hybridMultilevel"/>
    <w:tmpl w:val="1BCEEF14"/>
    <w:lvl w:ilvl="0" w:tplc="72441892">
      <w:start w:val="1"/>
      <w:numFmt w:val="bullet"/>
      <w:pStyle w:val="Bullet1"/>
      <w:lvlText w:val=""/>
      <w:lvlJc w:val="left"/>
      <w:pPr>
        <w:tabs>
          <w:tab w:val="num" w:pos="709"/>
        </w:tabs>
        <w:ind w:left="709" w:hanging="709"/>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6500C9"/>
    <w:multiLevelType w:val="multilevel"/>
    <w:tmpl w:val="D158B1E2"/>
    <w:lvl w:ilvl="0">
      <w:start w:val="1"/>
      <w:numFmt w:val="none"/>
      <w:pStyle w:val="TableHeadings"/>
      <w:suff w:val="nothing"/>
      <w:lvlText w:val="%1"/>
      <w:lvlJc w:val="left"/>
      <w:pPr>
        <w:ind w:left="0" w:firstLine="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794"/>
        </w:tabs>
        <w:ind w:left="794" w:hanging="437"/>
      </w:pPr>
      <w:rPr>
        <w:rFonts w:hint="default"/>
      </w:rPr>
    </w:lvl>
    <w:lvl w:ilvl="3">
      <w:start w:val="1"/>
      <w:numFmt w:val="decimal"/>
      <w:lvlText w:val="%2.%3.%4"/>
      <w:lvlJc w:val="left"/>
      <w:pPr>
        <w:tabs>
          <w:tab w:val="num" w:pos="1361"/>
        </w:tabs>
        <w:ind w:left="1361" w:hanging="567"/>
      </w:pPr>
      <w:rPr>
        <w:rFonts w:hint="default"/>
      </w:rPr>
    </w:lvl>
    <w:lvl w:ilvl="4">
      <w:start w:val="1"/>
      <w:numFmt w:val="lowerRoman"/>
      <w:lvlText w:val="(%5)"/>
      <w:lvlJc w:val="left"/>
      <w:pPr>
        <w:tabs>
          <w:tab w:val="num" w:pos="992"/>
        </w:tabs>
        <w:ind w:left="992" w:hanging="992"/>
      </w:pPr>
      <w:rPr>
        <w:rFonts w:hint="default"/>
      </w:rPr>
    </w:lvl>
    <w:lvl w:ilvl="5">
      <w:start w:val="1"/>
      <w:numFmt w:val="upperLetter"/>
      <w:lvlText w:val="(%6)"/>
      <w:lvlJc w:val="left"/>
      <w:pPr>
        <w:tabs>
          <w:tab w:val="num" w:pos="992"/>
        </w:tabs>
        <w:ind w:left="992" w:hanging="992"/>
      </w:pPr>
      <w:rPr>
        <w:rFonts w:hint="default"/>
      </w:rPr>
    </w:lvl>
    <w:lvl w:ilvl="6">
      <w:start w:val="1"/>
      <w:numFmt w:val="upperRoman"/>
      <w:lvlText w:val="%7."/>
      <w:lvlJc w:val="left"/>
      <w:pPr>
        <w:tabs>
          <w:tab w:val="num" w:pos="720"/>
        </w:tabs>
        <w:ind w:left="720" w:firstLine="0"/>
      </w:pPr>
      <w:rPr>
        <w:rFonts w:hint="default"/>
      </w:rPr>
    </w:lvl>
    <w:lvl w:ilvl="7">
      <w:start w:val="1"/>
      <w:numFmt w:val="lowerLetter"/>
      <w:lvlText w:val="%8."/>
      <w:lvlJc w:val="left"/>
      <w:pPr>
        <w:tabs>
          <w:tab w:val="num" w:pos="720"/>
        </w:tabs>
        <w:ind w:left="720" w:firstLine="0"/>
      </w:pPr>
      <w:rPr>
        <w:rFonts w:hint="default"/>
      </w:rPr>
    </w:lvl>
    <w:lvl w:ilvl="8">
      <w:start w:val="1"/>
      <w:numFmt w:val="upperLetter"/>
      <w:lvlText w:val="%9."/>
      <w:lvlJc w:val="left"/>
      <w:pPr>
        <w:tabs>
          <w:tab w:val="num" w:pos="720"/>
        </w:tabs>
        <w:ind w:left="720" w:firstLine="0"/>
      </w:pPr>
      <w:rPr>
        <w:rFonts w:hint="default"/>
      </w:rPr>
    </w:lvl>
  </w:abstractNum>
  <w:abstractNum w:abstractNumId="32" w15:restartNumberingAfterBreak="0">
    <w:nsid w:val="622B59AD"/>
    <w:multiLevelType w:val="multilevel"/>
    <w:tmpl w:val="204C8D46"/>
    <w:lvl w:ilvl="0">
      <w:start w:val="1"/>
      <w:numFmt w:val="none"/>
      <w:suff w:val="nothing"/>
      <w:lvlText w:val=""/>
      <w:lvlJc w:val="left"/>
      <w:pPr>
        <w:ind w:left="0"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1418" w:firstLine="0"/>
      </w:pPr>
      <w:rPr>
        <w:rFonts w:hint="default"/>
      </w:rPr>
    </w:lvl>
    <w:lvl w:ilvl="3">
      <w:start w:val="1"/>
      <w:numFmt w:val="none"/>
      <w:suff w:val="nothing"/>
      <w:lvlText w:val=""/>
      <w:lvlJc w:val="left"/>
      <w:pPr>
        <w:ind w:left="2126"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15:restartNumberingAfterBreak="0">
    <w:nsid w:val="689866F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D1D4F60"/>
    <w:multiLevelType w:val="multilevel"/>
    <w:tmpl w:val="204C8D46"/>
    <w:lvl w:ilvl="0">
      <w:start w:val="1"/>
      <w:numFmt w:val="none"/>
      <w:suff w:val="nothing"/>
      <w:lvlText w:val=""/>
      <w:lvlJc w:val="left"/>
      <w:pPr>
        <w:ind w:left="0"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1418" w:firstLine="0"/>
      </w:pPr>
      <w:rPr>
        <w:rFonts w:hint="default"/>
      </w:rPr>
    </w:lvl>
    <w:lvl w:ilvl="3">
      <w:start w:val="1"/>
      <w:numFmt w:val="none"/>
      <w:suff w:val="nothing"/>
      <w:lvlText w:val=""/>
      <w:lvlJc w:val="left"/>
      <w:pPr>
        <w:ind w:left="2126"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15:restartNumberingAfterBreak="0">
    <w:nsid w:val="740771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633669C"/>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78977BB2"/>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898544550">
    <w:abstractNumId w:val="30"/>
  </w:num>
  <w:num w:numId="2" w16cid:durableId="1296184169">
    <w:abstractNumId w:val="14"/>
  </w:num>
  <w:num w:numId="3" w16cid:durableId="905458486">
    <w:abstractNumId w:val="15"/>
  </w:num>
  <w:num w:numId="4" w16cid:durableId="673723477">
    <w:abstractNumId w:val="21"/>
  </w:num>
  <w:num w:numId="5" w16cid:durableId="1310399589">
    <w:abstractNumId w:val="7"/>
  </w:num>
  <w:num w:numId="6" w16cid:durableId="1744138754">
    <w:abstractNumId w:val="26"/>
  </w:num>
  <w:num w:numId="7" w16cid:durableId="411438896">
    <w:abstractNumId w:val="24"/>
  </w:num>
  <w:num w:numId="8" w16cid:durableId="673529380">
    <w:abstractNumId w:val="23"/>
  </w:num>
  <w:num w:numId="9" w16cid:durableId="993337353">
    <w:abstractNumId w:val="37"/>
  </w:num>
  <w:num w:numId="10" w16cid:durableId="122967195">
    <w:abstractNumId w:val="5"/>
  </w:num>
  <w:num w:numId="11" w16cid:durableId="1877039475">
    <w:abstractNumId w:val="4"/>
  </w:num>
  <w:num w:numId="12" w16cid:durableId="1424497410">
    <w:abstractNumId w:val="3"/>
  </w:num>
  <w:num w:numId="13" w16cid:durableId="1090590403">
    <w:abstractNumId w:val="2"/>
  </w:num>
  <w:num w:numId="14" w16cid:durableId="1102190102">
    <w:abstractNumId w:val="1"/>
  </w:num>
  <w:num w:numId="15" w16cid:durableId="1456364371">
    <w:abstractNumId w:val="0"/>
  </w:num>
  <w:num w:numId="16" w16cid:durableId="1944998657">
    <w:abstractNumId w:val="33"/>
  </w:num>
  <w:num w:numId="17" w16cid:durableId="1692802677">
    <w:abstractNumId w:val="11"/>
  </w:num>
  <w:num w:numId="18" w16cid:durableId="1967931114">
    <w:abstractNumId w:val="36"/>
  </w:num>
  <w:num w:numId="19" w16cid:durableId="77136657">
    <w:abstractNumId w:val="10"/>
  </w:num>
  <w:num w:numId="20" w16cid:durableId="470056945">
    <w:abstractNumId w:val="27"/>
  </w:num>
  <w:num w:numId="21" w16cid:durableId="126314818">
    <w:abstractNumId w:val="19"/>
  </w:num>
  <w:num w:numId="22" w16cid:durableId="167604824">
    <w:abstractNumId w:val="35"/>
  </w:num>
  <w:num w:numId="23" w16cid:durableId="2043357785">
    <w:abstractNumId w:val="20"/>
  </w:num>
  <w:num w:numId="24" w16cid:durableId="1658486262">
    <w:abstractNumId w:val="17"/>
  </w:num>
  <w:num w:numId="25" w16cid:durableId="1528063950">
    <w:abstractNumId w:val="17"/>
  </w:num>
  <w:num w:numId="26" w16cid:durableId="335499893">
    <w:abstractNumId w:val="17"/>
  </w:num>
  <w:num w:numId="27" w16cid:durableId="777139886">
    <w:abstractNumId w:val="17"/>
  </w:num>
  <w:num w:numId="28" w16cid:durableId="159853386">
    <w:abstractNumId w:val="17"/>
  </w:num>
  <w:num w:numId="29" w16cid:durableId="1600602806">
    <w:abstractNumId w:val="17"/>
  </w:num>
  <w:num w:numId="30" w16cid:durableId="1321426270">
    <w:abstractNumId w:val="12"/>
  </w:num>
  <w:num w:numId="31" w16cid:durableId="1447702555">
    <w:abstractNumId w:val="31"/>
  </w:num>
  <w:num w:numId="32" w16cid:durableId="202599133">
    <w:abstractNumId w:val="25"/>
  </w:num>
  <w:num w:numId="33" w16cid:durableId="2123915509">
    <w:abstractNumId w:val="8"/>
  </w:num>
  <w:num w:numId="34" w16cid:durableId="930506929">
    <w:abstractNumId w:val="6"/>
  </w:num>
  <w:num w:numId="35" w16cid:durableId="1086801007">
    <w:abstractNumId w:val="34"/>
  </w:num>
  <w:num w:numId="36" w16cid:durableId="1239442756">
    <w:abstractNumId w:val="32"/>
  </w:num>
  <w:num w:numId="37" w16cid:durableId="1281646037">
    <w:abstractNumId w:val="16"/>
  </w:num>
  <w:num w:numId="38" w16cid:durableId="1549218278">
    <w:abstractNumId w:val="22"/>
  </w:num>
  <w:num w:numId="39" w16cid:durableId="572474476">
    <w:abstractNumId w:val="18"/>
  </w:num>
  <w:num w:numId="40" w16cid:durableId="2049839650">
    <w:abstractNumId w:val="29"/>
  </w:num>
  <w:num w:numId="41" w16cid:durableId="136845664">
    <w:abstractNumId w:val="9"/>
  </w:num>
  <w:num w:numId="42" w16cid:durableId="1938901902">
    <w:abstractNumId w:val="28"/>
  </w:num>
  <w:num w:numId="43" w16cid:durableId="1914123713">
    <w:abstractNumId w:val="28"/>
  </w:num>
  <w:num w:numId="44" w16cid:durableId="459223622">
    <w:abstractNumId w:val="1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len Giddings">
    <w15:presenceInfo w15:providerId="AD" w15:userId="S-1-5-21-3470830999-3355944441-3247256088-213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6"/>
  <w:drawingGridHorizontalSpacing w:val="165"/>
  <w:characterSpacingControl w:val="doNotCompress"/>
  <w:hdrShapeDefaults>
    <o:shapedefaults v:ext="edit" spidmax="16386"/>
    <o:shapelayout v:ext="edit">
      <o:idmap v:ext="edit" data="16"/>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20F"/>
    <w:rsid w:val="00001597"/>
    <w:rsid w:val="00002665"/>
    <w:rsid w:val="00003500"/>
    <w:rsid w:val="00006CE8"/>
    <w:rsid w:val="00012E3A"/>
    <w:rsid w:val="0001376F"/>
    <w:rsid w:val="00013E43"/>
    <w:rsid w:val="00014A14"/>
    <w:rsid w:val="00015FE0"/>
    <w:rsid w:val="000164E6"/>
    <w:rsid w:val="00035D72"/>
    <w:rsid w:val="00041A98"/>
    <w:rsid w:val="000475EB"/>
    <w:rsid w:val="0004768C"/>
    <w:rsid w:val="00047967"/>
    <w:rsid w:val="00050C72"/>
    <w:rsid w:val="00053E15"/>
    <w:rsid w:val="000554CF"/>
    <w:rsid w:val="00063312"/>
    <w:rsid w:val="00063C09"/>
    <w:rsid w:val="0006526C"/>
    <w:rsid w:val="000672A7"/>
    <w:rsid w:val="00067418"/>
    <w:rsid w:val="000714D1"/>
    <w:rsid w:val="00072AF1"/>
    <w:rsid w:val="000750BE"/>
    <w:rsid w:val="00076C3D"/>
    <w:rsid w:val="0007782A"/>
    <w:rsid w:val="00077942"/>
    <w:rsid w:val="00084574"/>
    <w:rsid w:val="0009149B"/>
    <w:rsid w:val="00091C06"/>
    <w:rsid w:val="00096457"/>
    <w:rsid w:val="000A1E17"/>
    <w:rsid w:val="000A6187"/>
    <w:rsid w:val="000B0453"/>
    <w:rsid w:val="000B0EBD"/>
    <w:rsid w:val="000B32D9"/>
    <w:rsid w:val="000B420D"/>
    <w:rsid w:val="000B60EA"/>
    <w:rsid w:val="000B661D"/>
    <w:rsid w:val="000B668A"/>
    <w:rsid w:val="000C1103"/>
    <w:rsid w:val="000C713E"/>
    <w:rsid w:val="000D05B0"/>
    <w:rsid w:val="000D287D"/>
    <w:rsid w:val="000D457B"/>
    <w:rsid w:val="000E10D3"/>
    <w:rsid w:val="000E1F50"/>
    <w:rsid w:val="000E2765"/>
    <w:rsid w:val="000E5D64"/>
    <w:rsid w:val="000F0430"/>
    <w:rsid w:val="00100B0F"/>
    <w:rsid w:val="00113878"/>
    <w:rsid w:val="0011546B"/>
    <w:rsid w:val="001244EF"/>
    <w:rsid w:val="00125135"/>
    <w:rsid w:val="00134D7E"/>
    <w:rsid w:val="001362B7"/>
    <w:rsid w:val="00136869"/>
    <w:rsid w:val="00143F3F"/>
    <w:rsid w:val="00145B6E"/>
    <w:rsid w:val="001513E0"/>
    <w:rsid w:val="001517E4"/>
    <w:rsid w:val="00151E4C"/>
    <w:rsid w:val="00160F13"/>
    <w:rsid w:val="0017344C"/>
    <w:rsid w:val="00173FA0"/>
    <w:rsid w:val="001747EA"/>
    <w:rsid w:val="00177D6E"/>
    <w:rsid w:val="00181BD5"/>
    <w:rsid w:val="00182941"/>
    <w:rsid w:val="00182EA2"/>
    <w:rsid w:val="00186FF1"/>
    <w:rsid w:val="00187810"/>
    <w:rsid w:val="001912A3"/>
    <w:rsid w:val="00196323"/>
    <w:rsid w:val="001970FE"/>
    <w:rsid w:val="001A100E"/>
    <w:rsid w:val="001A162C"/>
    <w:rsid w:val="001A3390"/>
    <w:rsid w:val="001A36A4"/>
    <w:rsid w:val="001A43E5"/>
    <w:rsid w:val="001A5A47"/>
    <w:rsid w:val="001B4E5E"/>
    <w:rsid w:val="001C00F1"/>
    <w:rsid w:val="001C163D"/>
    <w:rsid w:val="001D1291"/>
    <w:rsid w:val="001D23DA"/>
    <w:rsid w:val="001D7E94"/>
    <w:rsid w:val="001E0586"/>
    <w:rsid w:val="001E42DC"/>
    <w:rsid w:val="001F4767"/>
    <w:rsid w:val="001F6E45"/>
    <w:rsid w:val="001F7853"/>
    <w:rsid w:val="00200226"/>
    <w:rsid w:val="00201BE2"/>
    <w:rsid w:val="0020645D"/>
    <w:rsid w:val="00206FD8"/>
    <w:rsid w:val="00207040"/>
    <w:rsid w:val="00217314"/>
    <w:rsid w:val="002251F1"/>
    <w:rsid w:val="00230D1B"/>
    <w:rsid w:val="00234991"/>
    <w:rsid w:val="002376EE"/>
    <w:rsid w:val="002377D6"/>
    <w:rsid w:val="0024029F"/>
    <w:rsid w:val="002438C2"/>
    <w:rsid w:val="00246C97"/>
    <w:rsid w:val="00253DE3"/>
    <w:rsid w:val="00255F94"/>
    <w:rsid w:val="0025748C"/>
    <w:rsid w:val="00262824"/>
    <w:rsid w:val="00263BA0"/>
    <w:rsid w:val="002653C4"/>
    <w:rsid w:val="00265E24"/>
    <w:rsid w:val="00266729"/>
    <w:rsid w:val="00274887"/>
    <w:rsid w:val="002805CD"/>
    <w:rsid w:val="00282861"/>
    <w:rsid w:val="00282DB3"/>
    <w:rsid w:val="00283DC1"/>
    <w:rsid w:val="00284C6D"/>
    <w:rsid w:val="00286A36"/>
    <w:rsid w:val="0029373F"/>
    <w:rsid w:val="00295315"/>
    <w:rsid w:val="0029597A"/>
    <w:rsid w:val="0029748A"/>
    <w:rsid w:val="002A0806"/>
    <w:rsid w:val="002A111B"/>
    <w:rsid w:val="002A18FD"/>
    <w:rsid w:val="002A252B"/>
    <w:rsid w:val="002B006C"/>
    <w:rsid w:val="002B2979"/>
    <w:rsid w:val="002B2FAD"/>
    <w:rsid w:val="002B3CED"/>
    <w:rsid w:val="002B4564"/>
    <w:rsid w:val="002B4965"/>
    <w:rsid w:val="002B4BD2"/>
    <w:rsid w:val="002B4FF0"/>
    <w:rsid w:val="002B5F24"/>
    <w:rsid w:val="002B7045"/>
    <w:rsid w:val="002B7C9A"/>
    <w:rsid w:val="002C0298"/>
    <w:rsid w:val="002C16ED"/>
    <w:rsid w:val="002C3E77"/>
    <w:rsid w:val="002C7BE2"/>
    <w:rsid w:val="002D1A47"/>
    <w:rsid w:val="002D22C6"/>
    <w:rsid w:val="002D47B8"/>
    <w:rsid w:val="002D51E3"/>
    <w:rsid w:val="002D6124"/>
    <w:rsid w:val="002E3B45"/>
    <w:rsid w:val="002E5308"/>
    <w:rsid w:val="002F28D4"/>
    <w:rsid w:val="002F6300"/>
    <w:rsid w:val="002F6391"/>
    <w:rsid w:val="00301932"/>
    <w:rsid w:val="003022A1"/>
    <w:rsid w:val="003039CA"/>
    <w:rsid w:val="003039FA"/>
    <w:rsid w:val="00306F0E"/>
    <w:rsid w:val="00307208"/>
    <w:rsid w:val="00312192"/>
    <w:rsid w:val="00312BF9"/>
    <w:rsid w:val="00341316"/>
    <w:rsid w:val="0035700E"/>
    <w:rsid w:val="00357BA9"/>
    <w:rsid w:val="00365F00"/>
    <w:rsid w:val="00374BA2"/>
    <w:rsid w:val="00374D09"/>
    <w:rsid w:val="00375AF6"/>
    <w:rsid w:val="00375D47"/>
    <w:rsid w:val="00375E2B"/>
    <w:rsid w:val="00377943"/>
    <w:rsid w:val="003835B8"/>
    <w:rsid w:val="003862B0"/>
    <w:rsid w:val="0039719E"/>
    <w:rsid w:val="003A00AA"/>
    <w:rsid w:val="003A38F4"/>
    <w:rsid w:val="003A3B2E"/>
    <w:rsid w:val="003A789E"/>
    <w:rsid w:val="003A7E7C"/>
    <w:rsid w:val="003B05C3"/>
    <w:rsid w:val="003B1EF4"/>
    <w:rsid w:val="003B61A2"/>
    <w:rsid w:val="003B7AFB"/>
    <w:rsid w:val="003C4401"/>
    <w:rsid w:val="003D338B"/>
    <w:rsid w:val="003E291D"/>
    <w:rsid w:val="003E3752"/>
    <w:rsid w:val="003E39DD"/>
    <w:rsid w:val="003E3F35"/>
    <w:rsid w:val="003E5C5C"/>
    <w:rsid w:val="003E6C69"/>
    <w:rsid w:val="003F14EA"/>
    <w:rsid w:val="003F3166"/>
    <w:rsid w:val="00402B60"/>
    <w:rsid w:val="004114D6"/>
    <w:rsid w:val="004214AE"/>
    <w:rsid w:val="0042608F"/>
    <w:rsid w:val="004279E6"/>
    <w:rsid w:val="00431B6B"/>
    <w:rsid w:val="004327B9"/>
    <w:rsid w:val="00432806"/>
    <w:rsid w:val="0043481D"/>
    <w:rsid w:val="00437174"/>
    <w:rsid w:val="00440220"/>
    <w:rsid w:val="00440940"/>
    <w:rsid w:val="00441248"/>
    <w:rsid w:val="004439F5"/>
    <w:rsid w:val="00443B9B"/>
    <w:rsid w:val="00444F1D"/>
    <w:rsid w:val="00446553"/>
    <w:rsid w:val="004475ED"/>
    <w:rsid w:val="004512DD"/>
    <w:rsid w:val="00451E4D"/>
    <w:rsid w:val="00455C40"/>
    <w:rsid w:val="00456F2F"/>
    <w:rsid w:val="00457014"/>
    <w:rsid w:val="004616AA"/>
    <w:rsid w:val="004617F0"/>
    <w:rsid w:val="00465672"/>
    <w:rsid w:val="00465869"/>
    <w:rsid w:val="00465A23"/>
    <w:rsid w:val="00467ED8"/>
    <w:rsid w:val="00470C67"/>
    <w:rsid w:val="004750DE"/>
    <w:rsid w:val="00475BA3"/>
    <w:rsid w:val="004768AB"/>
    <w:rsid w:val="00476E54"/>
    <w:rsid w:val="0048132B"/>
    <w:rsid w:val="00481D4B"/>
    <w:rsid w:val="00483B53"/>
    <w:rsid w:val="00487096"/>
    <w:rsid w:val="00492477"/>
    <w:rsid w:val="00496A86"/>
    <w:rsid w:val="004A2062"/>
    <w:rsid w:val="004A2CA3"/>
    <w:rsid w:val="004A525F"/>
    <w:rsid w:val="004A5ECE"/>
    <w:rsid w:val="004A60C0"/>
    <w:rsid w:val="004B3B00"/>
    <w:rsid w:val="004B56E7"/>
    <w:rsid w:val="004C0E42"/>
    <w:rsid w:val="004C0ED2"/>
    <w:rsid w:val="004C470D"/>
    <w:rsid w:val="004C7FB2"/>
    <w:rsid w:val="004D54CF"/>
    <w:rsid w:val="004D65B5"/>
    <w:rsid w:val="004D7077"/>
    <w:rsid w:val="004E065A"/>
    <w:rsid w:val="004E17D5"/>
    <w:rsid w:val="004E1CC7"/>
    <w:rsid w:val="004E3AB4"/>
    <w:rsid w:val="004E3FF2"/>
    <w:rsid w:val="004E4601"/>
    <w:rsid w:val="004F0A37"/>
    <w:rsid w:val="004F11AA"/>
    <w:rsid w:val="004F4362"/>
    <w:rsid w:val="004F7F78"/>
    <w:rsid w:val="005003DF"/>
    <w:rsid w:val="005043B2"/>
    <w:rsid w:val="00510E05"/>
    <w:rsid w:val="00511430"/>
    <w:rsid w:val="00515017"/>
    <w:rsid w:val="00517958"/>
    <w:rsid w:val="0052149E"/>
    <w:rsid w:val="00526F54"/>
    <w:rsid w:val="005350CA"/>
    <w:rsid w:val="0054205F"/>
    <w:rsid w:val="005425F3"/>
    <w:rsid w:val="00544109"/>
    <w:rsid w:val="0054653D"/>
    <w:rsid w:val="00547A0B"/>
    <w:rsid w:val="00551168"/>
    <w:rsid w:val="00551B4B"/>
    <w:rsid w:val="00555011"/>
    <w:rsid w:val="00557E85"/>
    <w:rsid w:val="00563B04"/>
    <w:rsid w:val="00564B1A"/>
    <w:rsid w:val="0056619A"/>
    <w:rsid w:val="0057176E"/>
    <w:rsid w:val="00572953"/>
    <w:rsid w:val="0057297D"/>
    <w:rsid w:val="00573D03"/>
    <w:rsid w:val="00575711"/>
    <w:rsid w:val="005766BB"/>
    <w:rsid w:val="005811B2"/>
    <w:rsid w:val="00582CF2"/>
    <w:rsid w:val="0058372E"/>
    <w:rsid w:val="005851C8"/>
    <w:rsid w:val="0058669D"/>
    <w:rsid w:val="0058673C"/>
    <w:rsid w:val="00593A8A"/>
    <w:rsid w:val="00595069"/>
    <w:rsid w:val="0059557F"/>
    <w:rsid w:val="00595A80"/>
    <w:rsid w:val="005A2315"/>
    <w:rsid w:val="005A5923"/>
    <w:rsid w:val="005B1A90"/>
    <w:rsid w:val="005B597D"/>
    <w:rsid w:val="005C3F45"/>
    <w:rsid w:val="005C535B"/>
    <w:rsid w:val="005C56C7"/>
    <w:rsid w:val="005D10C6"/>
    <w:rsid w:val="005D1693"/>
    <w:rsid w:val="005D22DD"/>
    <w:rsid w:val="005D3EA5"/>
    <w:rsid w:val="005D4B7E"/>
    <w:rsid w:val="005D51A3"/>
    <w:rsid w:val="005D59AE"/>
    <w:rsid w:val="005E2CEF"/>
    <w:rsid w:val="005E5FD4"/>
    <w:rsid w:val="005E62C3"/>
    <w:rsid w:val="005E6CAD"/>
    <w:rsid w:val="005F3859"/>
    <w:rsid w:val="00602C07"/>
    <w:rsid w:val="0060480D"/>
    <w:rsid w:val="0060670D"/>
    <w:rsid w:val="0061515A"/>
    <w:rsid w:val="00623817"/>
    <w:rsid w:val="00623BCF"/>
    <w:rsid w:val="006265CE"/>
    <w:rsid w:val="00627233"/>
    <w:rsid w:val="00643063"/>
    <w:rsid w:val="006434FA"/>
    <w:rsid w:val="0064659A"/>
    <w:rsid w:val="00650346"/>
    <w:rsid w:val="00652C47"/>
    <w:rsid w:val="00660D90"/>
    <w:rsid w:val="00662A56"/>
    <w:rsid w:val="00663EC5"/>
    <w:rsid w:val="00674B25"/>
    <w:rsid w:val="00681995"/>
    <w:rsid w:val="0068241D"/>
    <w:rsid w:val="0068541B"/>
    <w:rsid w:val="006859A2"/>
    <w:rsid w:val="006904BA"/>
    <w:rsid w:val="00691DF5"/>
    <w:rsid w:val="006A2DA7"/>
    <w:rsid w:val="006A2DDB"/>
    <w:rsid w:val="006A6A60"/>
    <w:rsid w:val="006B2AD8"/>
    <w:rsid w:val="006B3645"/>
    <w:rsid w:val="006B46E2"/>
    <w:rsid w:val="006B55F3"/>
    <w:rsid w:val="006B61F4"/>
    <w:rsid w:val="006C750A"/>
    <w:rsid w:val="006C7D8B"/>
    <w:rsid w:val="006D101C"/>
    <w:rsid w:val="006D2E0F"/>
    <w:rsid w:val="006D563B"/>
    <w:rsid w:val="006D7DD9"/>
    <w:rsid w:val="006E01C3"/>
    <w:rsid w:val="006E2B21"/>
    <w:rsid w:val="006E4175"/>
    <w:rsid w:val="00702B57"/>
    <w:rsid w:val="007031E9"/>
    <w:rsid w:val="007069B5"/>
    <w:rsid w:val="00707500"/>
    <w:rsid w:val="00710B2C"/>
    <w:rsid w:val="00713ED8"/>
    <w:rsid w:val="007173B1"/>
    <w:rsid w:val="00724780"/>
    <w:rsid w:val="007248BA"/>
    <w:rsid w:val="00726606"/>
    <w:rsid w:val="00735721"/>
    <w:rsid w:val="00736203"/>
    <w:rsid w:val="0073783F"/>
    <w:rsid w:val="007427AA"/>
    <w:rsid w:val="00743746"/>
    <w:rsid w:val="00746D76"/>
    <w:rsid w:val="00751B89"/>
    <w:rsid w:val="0075240A"/>
    <w:rsid w:val="0075271A"/>
    <w:rsid w:val="00752D5B"/>
    <w:rsid w:val="00753D6B"/>
    <w:rsid w:val="007559AD"/>
    <w:rsid w:val="00755E3B"/>
    <w:rsid w:val="007569B5"/>
    <w:rsid w:val="00763A92"/>
    <w:rsid w:val="007647EA"/>
    <w:rsid w:val="00764B12"/>
    <w:rsid w:val="00764E26"/>
    <w:rsid w:val="007657B8"/>
    <w:rsid w:val="007705B8"/>
    <w:rsid w:val="00772EA1"/>
    <w:rsid w:val="007740BB"/>
    <w:rsid w:val="007749A9"/>
    <w:rsid w:val="00785FC1"/>
    <w:rsid w:val="0078720F"/>
    <w:rsid w:val="00792466"/>
    <w:rsid w:val="007977EA"/>
    <w:rsid w:val="007A20BD"/>
    <w:rsid w:val="007A2C73"/>
    <w:rsid w:val="007A6681"/>
    <w:rsid w:val="007A691F"/>
    <w:rsid w:val="007B4FB3"/>
    <w:rsid w:val="007C2A33"/>
    <w:rsid w:val="007D4879"/>
    <w:rsid w:val="007E640D"/>
    <w:rsid w:val="007E6604"/>
    <w:rsid w:val="007F00F3"/>
    <w:rsid w:val="007F5E2A"/>
    <w:rsid w:val="008171BE"/>
    <w:rsid w:val="0081743D"/>
    <w:rsid w:val="0082229E"/>
    <w:rsid w:val="00835727"/>
    <w:rsid w:val="00836701"/>
    <w:rsid w:val="0083742B"/>
    <w:rsid w:val="00852527"/>
    <w:rsid w:val="00852C00"/>
    <w:rsid w:val="00853DDE"/>
    <w:rsid w:val="008545FE"/>
    <w:rsid w:val="008547F5"/>
    <w:rsid w:val="00855328"/>
    <w:rsid w:val="008614D0"/>
    <w:rsid w:val="00861C57"/>
    <w:rsid w:val="0086212B"/>
    <w:rsid w:val="0086668F"/>
    <w:rsid w:val="0087037A"/>
    <w:rsid w:val="008745C7"/>
    <w:rsid w:val="008749AF"/>
    <w:rsid w:val="0087690B"/>
    <w:rsid w:val="00876B6F"/>
    <w:rsid w:val="00877082"/>
    <w:rsid w:val="00883260"/>
    <w:rsid w:val="00885709"/>
    <w:rsid w:val="0089402A"/>
    <w:rsid w:val="00895FD3"/>
    <w:rsid w:val="008A0099"/>
    <w:rsid w:val="008A1A46"/>
    <w:rsid w:val="008A2551"/>
    <w:rsid w:val="008A3A13"/>
    <w:rsid w:val="008A3EA0"/>
    <w:rsid w:val="008A4FFE"/>
    <w:rsid w:val="008A7491"/>
    <w:rsid w:val="008B06DB"/>
    <w:rsid w:val="008B40E6"/>
    <w:rsid w:val="008C2928"/>
    <w:rsid w:val="008C74EE"/>
    <w:rsid w:val="008D5565"/>
    <w:rsid w:val="008D5893"/>
    <w:rsid w:val="008E0044"/>
    <w:rsid w:val="008E030A"/>
    <w:rsid w:val="008E0A28"/>
    <w:rsid w:val="008E1303"/>
    <w:rsid w:val="008E2490"/>
    <w:rsid w:val="008E591F"/>
    <w:rsid w:val="008E59AF"/>
    <w:rsid w:val="008E73CA"/>
    <w:rsid w:val="008F0CB2"/>
    <w:rsid w:val="008F7565"/>
    <w:rsid w:val="00901486"/>
    <w:rsid w:val="00904124"/>
    <w:rsid w:val="00906D38"/>
    <w:rsid w:val="009112A5"/>
    <w:rsid w:val="00914CCE"/>
    <w:rsid w:val="00915637"/>
    <w:rsid w:val="009169FE"/>
    <w:rsid w:val="00917C49"/>
    <w:rsid w:val="00917F6C"/>
    <w:rsid w:val="009231E9"/>
    <w:rsid w:val="009233E9"/>
    <w:rsid w:val="00924AB7"/>
    <w:rsid w:val="00925325"/>
    <w:rsid w:val="0092543A"/>
    <w:rsid w:val="00925863"/>
    <w:rsid w:val="00927F2B"/>
    <w:rsid w:val="00936072"/>
    <w:rsid w:val="009377FC"/>
    <w:rsid w:val="009379AF"/>
    <w:rsid w:val="00941977"/>
    <w:rsid w:val="0094420F"/>
    <w:rsid w:val="009444A4"/>
    <w:rsid w:val="009470E3"/>
    <w:rsid w:val="00947655"/>
    <w:rsid w:val="00947ECA"/>
    <w:rsid w:val="009509DD"/>
    <w:rsid w:val="0095173E"/>
    <w:rsid w:val="00957E3C"/>
    <w:rsid w:val="00962698"/>
    <w:rsid w:val="00966675"/>
    <w:rsid w:val="00967564"/>
    <w:rsid w:val="009703F9"/>
    <w:rsid w:val="00972C41"/>
    <w:rsid w:val="00973115"/>
    <w:rsid w:val="009734CD"/>
    <w:rsid w:val="009762A0"/>
    <w:rsid w:val="009763E2"/>
    <w:rsid w:val="009777CA"/>
    <w:rsid w:val="00982AFC"/>
    <w:rsid w:val="00983F10"/>
    <w:rsid w:val="00986DF6"/>
    <w:rsid w:val="00986FB7"/>
    <w:rsid w:val="00987247"/>
    <w:rsid w:val="0099320B"/>
    <w:rsid w:val="009934CD"/>
    <w:rsid w:val="00993B9F"/>
    <w:rsid w:val="009A088D"/>
    <w:rsid w:val="009A122A"/>
    <w:rsid w:val="009A272C"/>
    <w:rsid w:val="009A7958"/>
    <w:rsid w:val="009B1C9C"/>
    <w:rsid w:val="009B49C8"/>
    <w:rsid w:val="009B4D8D"/>
    <w:rsid w:val="009C003C"/>
    <w:rsid w:val="009C3AB6"/>
    <w:rsid w:val="009C46B6"/>
    <w:rsid w:val="009D0021"/>
    <w:rsid w:val="009D1E79"/>
    <w:rsid w:val="009D4CBA"/>
    <w:rsid w:val="009D5BC3"/>
    <w:rsid w:val="009D5EFE"/>
    <w:rsid w:val="009D715D"/>
    <w:rsid w:val="009E4AB0"/>
    <w:rsid w:val="009E540B"/>
    <w:rsid w:val="009F4B5E"/>
    <w:rsid w:val="009F6D09"/>
    <w:rsid w:val="009F7CF9"/>
    <w:rsid w:val="00A00522"/>
    <w:rsid w:val="00A027BB"/>
    <w:rsid w:val="00A1167B"/>
    <w:rsid w:val="00A15C20"/>
    <w:rsid w:val="00A20E65"/>
    <w:rsid w:val="00A21551"/>
    <w:rsid w:val="00A238D8"/>
    <w:rsid w:val="00A23A40"/>
    <w:rsid w:val="00A268A1"/>
    <w:rsid w:val="00A42550"/>
    <w:rsid w:val="00A4494A"/>
    <w:rsid w:val="00A51EE3"/>
    <w:rsid w:val="00A55DEB"/>
    <w:rsid w:val="00A63D37"/>
    <w:rsid w:val="00A6426A"/>
    <w:rsid w:val="00A653F4"/>
    <w:rsid w:val="00A66174"/>
    <w:rsid w:val="00A7119F"/>
    <w:rsid w:val="00A76BC7"/>
    <w:rsid w:val="00A770D9"/>
    <w:rsid w:val="00A81A03"/>
    <w:rsid w:val="00A832CB"/>
    <w:rsid w:val="00A86AE0"/>
    <w:rsid w:val="00A86D46"/>
    <w:rsid w:val="00A8758B"/>
    <w:rsid w:val="00A92B51"/>
    <w:rsid w:val="00A93DC6"/>
    <w:rsid w:val="00A95826"/>
    <w:rsid w:val="00AA49F0"/>
    <w:rsid w:val="00AA6831"/>
    <w:rsid w:val="00AB1244"/>
    <w:rsid w:val="00AB2016"/>
    <w:rsid w:val="00AB549D"/>
    <w:rsid w:val="00AB7B27"/>
    <w:rsid w:val="00AD5827"/>
    <w:rsid w:val="00AD7D7F"/>
    <w:rsid w:val="00AE1103"/>
    <w:rsid w:val="00AE35F0"/>
    <w:rsid w:val="00AE4978"/>
    <w:rsid w:val="00AE7D7A"/>
    <w:rsid w:val="00AF26D6"/>
    <w:rsid w:val="00B07AB4"/>
    <w:rsid w:val="00B12927"/>
    <w:rsid w:val="00B15EB0"/>
    <w:rsid w:val="00B15FCC"/>
    <w:rsid w:val="00B20523"/>
    <w:rsid w:val="00B23D9D"/>
    <w:rsid w:val="00B33F2C"/>
    <w:rsid w:val="00B36A2E"/>
    <w:rsid w:val="00B408EA"/>
    <w:rsid w:val="00B41316"/>
    <w:rsid w:val="00B4545A"/>
    <w:rsid w:val="00B47581"/>
    <w:rsid w:val="00B50987"/>
    <w:rsid w:val="00B52168"/>
    <w:rsid w:val="00B52295"/>
    <w:rsid w:val="00B52B5F"/>
    <w:rsid w:val="00B5485D"/>
    <w:rsid w:val="00B56164"/>
    <w:rsid w:val="00B56788"/>
    <w:rsid w:val="00B64749"/>
    <w:rsid w:val="00B64F0E"/>
    <w:rsid w:val="00B658D3"/>
    <w:rsid w:val="00B659F9"/>
    <w:rsid w:val="00B801CD"/>
    <w:rsid w:val="00B817C3"/>
    <w:rsid w:val="00B91AD5"/>
    <w:rsid w:val="00B95FA0"/>
    <w:rsid w:val="00B97759"/>
    <w:rsid w:val="00BA7823"/>
    <w:rsid w:val="00BB0659"/>
    <w:rsid w:val="00BB664E"/>
    <w:rsid w:val="00BC5A9E"/>
    <w:rsid w:val="00BC6A25"/>
    <w:rsid w:val="00BD2EC3"/>
    <w:rsid w:val="00BD597D"/>
    <w:rsid w:val="00BD5E65"/>
    <w:rsid w:val="00BD6692"/>
    <w:rsid w:val="00BD6FA4"/>
    <w:rsid w:val="00BE1611"/>
    <w:rsid w:val="00BE6950"/>
    <w:rsid w:val="00BE75DB"/>
    <w:rsid w:val="00BF172D"/>
    <w:rsid w:val="00BF3ADA"/>
    <w:rsid w:val="00BF6177"/>
    <w:rsid w:val="00BF768E"/>
    <w:rsid w:val="00BF7995"/>
    <w:rsid w:val="00C0078F"/>
    <w:rsid w:val="00C0444C"/>
    <w:rsid w:val="00C054E1"/>
    <w:rsid w:val="00C111E1"/>
    <w:rsid w:val="00C11C77"/>
    <w:rsid w:val="00C1354C"/>
    <w:rsid w:val="00C276BC"/>
    <w:rsid w:val="00C32A59"/>
    <w:rsid w:val="00C33050"/>
    <w:rsid w:val="00C340FC"/>
    <w:rsid w:val="00C347ED"/>
    <w:rsid w:val="00C3533E"/>
    <w:rsid w:val="00C369AA"/>
    <w:rsid w:val="00C36E70"/>
    <w:rsid w:val="00C40631"/>
    <w:rsid w:val="00C406F1"/>
    <w:rsid w:val="00C40F0A"/>
    <w:rsid w:val="00C41696"/>
    <w:rsid w:val="00C45683"/>
    <w:rsid w:val="00C45FB3"/>
    <w:rsid w:val="00C466CA"/>
    <w:rsid w:val="00C50A4C"/>
    <w:rsid w:val="00C5341B"/>
    <w:rsid w:val="00C53694"/>
    <w:rsid w:val="00C546F9"/>
    <w:rsid w:val="00C54B5C"/>
    <w:rsid w:val="00C61929"/>
    <w:rsid w:val="00C669FD"/>
    <w:rsid w:val="00C66B8D"/>
    <w:rsid w:val="00C670EA"/>
    <w:rsid w:val="00C67EAB"/>
    <w:rsid w:val="00C70B23"/>
    <w:rsid w:val="00C756C9"/>
    <w:rsid w:val="00C77E5D"/>
    <w:rsid w:val="00C77F94"/>
    <w:rsid w:val="00C93A4D"/>
    <w:rsid w:val="00CA1097"/>
    <w:rsid w:val="00CA364E"/>
    <w:rsid w:val="00CA4064"/>
    <w:rsid w:val="00CA6473"/>
    <w:rsid w:val="00CA7A5F"/>
    <w:rsid w:val="00CA7A85"/>
    <w:rsid w:val="00CB4C3A"/>
    <w:rsid w:val="00CB529A"/>
    <w:rsid w:val="00CD2966"/>
    <w:rsid w:val="00CD6845"/>
    <w:rsid w:val="00CD70D9"/>
    <w:rsid w:val="00CD7207"/>
    <w:rsid w:val="00CE05F0"/>
    <w:rsid w:val="00CE0F21"/>
    <w:rsid w:val="00CE307E"/>
    <w:rsid w:val="00CF1E29"/>
    <w:rsid w:val="00CF2479"/>
    <w:rsid w:val="00CF3B30"/>
    <w:rsid w:val="00CF4B20"/>
    <w:rsid w:val="00CF6AF6"/>
    <w:rsid w:val="00D0011C"/>
    <w:rsid w:val="00D00752"/>
    <w:rsid w:val="00D01537"/>
    <w:rsid w:val="00D04E49"/>
    <w:rsid w:val="00D06AB0"/>
    <w:rsid w:val="00D12992"/>
    <w:rsid w:val="00D12E93"/>
    <w:rsid w:val="00D15A1C"/>
    <w:rsid w:val="00D167DD"/>
    <w:rsid w:val="00D169E7"/>
    <w:rsid w:val="00D207C1"/>
    <w:rsid w:val="00D24BF4"/>
    <w:rsid w:val="00D35474"/>
    <w:rsid w:val="00D4370A"/>
    <w:rsid w:val="00D44BBF"/>
    <w:rsid w:val="00D542F7"/>
    <w:rsid w:val="00D55D08"/>
    <w:rsid w:val="00D60736"/>
    <w:rsid w:val="00D623C8"/>
    <w:rsid w:val="00D64E5E"/>
    <w:rsid w:val="00D70C5C"/>
    <w:rsid w:val="00D75BB9"/>
    <w:rsid w:val="00D82CA8"/>
    <w:rsid w:val="00D8406C"/>
    <w:rsid w:val="00D864F6"/>
    <w:rsid w:val="00D87288"/>
    <w:rsid w:val="00D91699"/>
    <w:rsid w:val="00D920F7"/>
    <w:rsid w:val="00D92AAF"/>
    <w:rsid w:val="00D93129"/>
    <w:rsid w:val="00D93503"/>
    <w:rsid w:val="00D951A6"/>
    <w:rsid w:val="00DA0FF0"/>
    <w:rsid w:val="00DA1599"/>
    <w:rsid w:val="00DB043F"/>
    <w:rsid w:val="00DB0E5A"/>
    <w:rsid w:val="00DB1E25"/>
    <w:rsid w:val="00DB44BD"/>
    <w:rsid w:val="00DB5A23"/>
    <w:rsid w:val="00DB5CF4"/>
    <w:rsid w:val="00DD0235"/>
    <w:rsid w:val="00DD0FC8"/>
    <w:rsid w:val="00DD2972"/>
    <w:rsid w:val="00DD53C8"/>
    <w:rsid w:val="00DD6D08"/>
    <w:rsid w:val="00DD7773"/>
    <w:rsid w:val="00DE0152"/>
    <w:rsid w:val="00DE2488"/>
    <w:rsid w:val="00DE4E12"/>
    <w:rsid w:val="00DE528B"/>
    <w:rsid w:val="00DE6474"/>
    <w:rsid w:val="00E02142"/>
    <w:rsid w:val="00E071E4"/>
    <w:rsid w:val="00E143B1"/>
    <w:rsid w:val="00E17218"/>
    <w:rsid w:val="00E22E25"/>
    <w:rsid w:val="00E24124"/>
    <w:rsid w:val="00E24B53"/>
    <w:rsid w:val="00E27F37"/>
    <w:rsid w:val="00E354A8"/>
    <w:rsid w:val="00E37E33"/>
    <w:rsid w:val="00E417E1"/>
    <w:rsid w:val="00E423E1"/>
    <w:rsid w:val="00E4399C"/>
    <w:rsid w:val="00E478B8"/>
    <w:rsid w:val="00E54150"/>
    <w:rsid w:val="00E54501"/>
    <w:rsid w:val="00E61E57"/>
    <w:rsid w:val="00E62142"/>
    <w:rsid w:val="00E62F66"/>
    <w:rsid w:val="00E64F83"/>
    <w:rsid w:val="00E65D74"/>
    <w:rsid w:val="00E6615D"/>
    <w:rsid w:val="00E72867"/>
    <w:rsid w:val="00E739EA"/>
    <w:rsid w:val="00E811EE"/>
    <w:rsid w:val="00E82FA4"/>
    <w:rsid w:val="00E839C9"/>
    <w:rsid w:val="00E9054A"/>
    <w:rsid w:val="00E9077C"/>
    <w:rsid w:val="00E91535"/>
    <w:rsid w:val="00E92876"/>
    <w:rsid w:val="00E9612D"/>
    <w:rsid w:val="00EA0770"/>
    <w:rsid w:val="00EA3E4F"/>
    <w:rsid w:val="00EB3F97"/>
    <w:rsid w:val="00EB43D8"/>
    <w:rsid w:val="00EB6296"/>
    <w:rsid w:val="00EB7ED6"/>
    <w:rsid w:val="00EC1F35"/>
    <w:rsid w:val="00EC2974"/>
    <w:rsid w:val="00EC541F"/>
    <w:rsid w:val="00EC6574"/>
    <w:rsid w:val="00EC7D5E"/>
    <w:rsid w:val="00ED72D1"/>
    <w:rsid w:val="00ED72D6"/>
    <w:rsid w:val="00ED771B"/>
    <w:rsid w:val="00EE32F1"/>
    <w:rsid w:val="00EE6220"/>
    <w:rsid w:val="00EF7831"/>
    <w:rsid w:val="00F02785"/>
    <w:rsid w:val="00F02DB0"/>
    <w:rsid w:val="00F0412D"/>
    <w:rsid w:val="00F06154"/>
    <w:rsid w:val="00F20B3C"/>
    <w:rsid w:val="00F20BCD"/>
    <w:rsid w:val="00F21022"/>
    <w:rsid w:val="00F216E1"/>
    <w:rsid w:val="00F27170"/>
    <w:rsid w:val="00F32D43"/>
    <w:rsid w:val="00F40864"/>
    <w:rsid w:val="00F418D6"/>
    <w:rsid w:val="00F442D9"/>
    <w:rsid w:val="00F449BF"/>
    <w:rsid w:val="00F5235D"/>
    <w:rsid w:val="00F55255"/>
    <w:rsid w:val="00F5737C"/>
    <w:rsid w:val="00F657B1"/>
    <w:rsid w:val="00F65EE4"/>
    <w:rsid w:val="00F66BA7"/>
    <w:rsid w:val="00F67295"/>
    <w:rsid w:val="00F67D4B"/>
    <w:rsid w:val="00F72741"/>
    <w:rsid w:val="00F7501E"/>
    <w:rsid w:val="00F77326"/>
    <w:rsid w:val="00F77862"/>
    <w:rsid w:val="00F80533"/>
    <w:rsid w:val="00F8199D"/>
    <w:rsid w:val="00F81C49"/>
    <w:rsid w:val="00F8210B"/>
    <w:rsid w:val="00F835F7"/>
    <w:rsid w:val="00F83B3C"/>
    <w:rsid w:val="00F85A1A"/>
    <w:rsid w:val="00F875B3"/>
    <w:rsid w:val="00F91C96"/>
    <w:rsid w:val="00F91F97"/>
    <w:rsid w:val="00F92608"/>
    <w:rsid w:val="00F93C79"/>
    <w:rsid w:val="00F97405"/>
    <w:rsid w:val="00FA11B2"/>
    <w:rsid w:val="00FA2706"/>
    <w:rsid w:val="00FA5F24"/>
    <w:rsid w:val="00FA611E"/>
    <w:rsid w:val="00FA64A0"/>
    <w:rsid w:val="00FB1F69"/>
    <w:rsid w:val="00FB25E9"/>
    <w:rsid w:val="00FB6A06"/>
    <w:rsid w:val="00FC2F8B"/>
    <w:rsid w:val="00FC308C"/>
    <w:rsid w:val="00FC6BEC"/>
    <w:rsid w:val="00FD12F1"/>
    <w:rsid w:val="00FD2952"/>
    <w:rsid w:val="00FD2AD5"/>
    <w:rsid w:val="00FD3BF8"/>
    <w:rsid w:val="00FD3CB2"/>
    <w:rsid w:val="00FD4918"/>
    <w:rsid w:val="00FE22BB"/>
    <w:rsid w:val="00FE3268"/>
    <w:rsid w:val="00FE44AD"/>
    <w:rsid w:val="00FE7673"/>
    <w:rsid w:val="00FF0B53"/>
    <w:rsid w:val="00FF3AD5"/>
    <w:rsid w:val="00FF405C"/>
    <w:rsid w:val="00FF4C07"/>
    <w:rsid w:val="00FF6366"/>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14:docId w14:val="0EC3A2F9"/>
  <w15:docId w15:val="{E5CB2CC5-F693-4B9E-9F98-EA4F817A3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AU" w:eastAsia="zh-CN" w:bidi="ar-SA"/>
      </w:rPr>
    </w:rPrDefault>
    <w:pPrDefault>
      <w:pPr>
        <w:spacing w:after="200" w:line="2" w:lineRule="auto"/>
      </w:pPr>
    </w:pPrDefault>
  </w:docDefaults>
  <w:latentStyles w:defLockedState="0" w:defUIPriority="0" w:defSemiHidden="0" w:defUnhideWhenUsed="0" w:defQFormat="0" w:count="376">
    <w:lsdException w:name="Normal" w:uiPriority="1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6"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6"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7"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7" w:unhideWhenUsed="1" w:qFormat="1"/>
    <w:lsdException w:name="List Number 3" w:semiHidden="1" w:uiPriority="7" w:unhideWhenUsed="1" w:qFormat="1"/>
    <w:lsdException w:name="List Number 4" w:semiHidden="1" w:uiPriority="7"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uiPriority="6"/>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6"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1"/>
    <w:rsid w:val="00C340FC"/>
    <w:pPr>
      <w:spacing w:after="0" w:line="240" w:lineRule="auto"/>
    </w:pPr>
    <w:rPr>
      <w:rFonts w:eastAsiaTheme="minorEastAsia"/>
      <w:szCs w:val="28"/>
      <w:lang w:val="en-GB"/>
    </w:rPr>
  </w:style>
  <w:style w:type="paragraph" w:styleId="Heading1">
    <w:name w:val="heading 1"/>
    <w:basedOn w:val="Normal"/>
    <w:next w:val="BodyText"/>
    <w:qFormat/>
    <w:rsid w:val="00E739EA"/>
    <w:pPr>
      <w:keepNext/>
      <w:numPr>
        <w:numId w:val="32"/>
      </w:numPr>
      <w:spacing w:after="180" w:line="260" w:lineRule="atLeast"/>
      <w:outlineLvl w:val="0"/>
    </w:pPr>
    <w:rPr>
      <w:rFonts w:asciiTheme="majorHAnsi" w:eastAsiaTheme="majorEastAsia" w:hAnsiTheme="majorHAnsi" w:cstheme="majorHAnsi"/>
      <w:b/>
      <w:bCs/>
    </w:rPr>
  </w:style>
  <w:style w:type="paragraph" w:styleId="Heading2">
    <w:name w:val="heading 2"/>
    <w:basedOn w:val="Normal"/>
    <w:next w:val="BodyText"/>
    <w:qFormat/>
    <w:rsid w:val="00E739EA"/>
    <w:pPr>
      <w:keepNext/>
      <w:numPr>
        <w:numId w:val="42"/>
      </w:numPr>
      <w:spacing w:after="180" w:line="260" w:lineRule="atLeast"/>
      <w:outlineLvl w:val="1"/>
    </w:pPr>
    <w:rPr>
      <w:rFonts w:asciiTheme="majorHAnsi" w:eastAsiaTheme="majorEastAsia" w:hAnsiTheme="majorHAnsi" w:cstheme="majorHAnsi"/>
      <w:b/>
      <w:bCs/>
    </w:rPr>
  </w:style>
  <w:style w:type="paragraph" w:styleId="Heading3">
    <w:name w:val="heading 3"/>
    <w:basedOn w:val="Normal"/>
    <w:qFormat/>
    <w:rsid w:val="00096457"/>
    <w:pPr>
      <w:numPr>
        <w:ilvl w:val="1"/>
        <w:numId w:val="42"/>
      </w:numPr>
      <w:spacing w:after="180" w:line="260" w:lineRule="atLeast"/>
      <w:jc w:val="both"/>
      <w:outlineLvl w:val="2"/>
    </w:pPr>
    <w:rPr>
      <w:rFonts w:ascii="Arial" w:hAnsi="Arial"/>
    </w:rPr>
  </w:style>
  <w:style w:type="paragraph" w:styleId="Heading4">
    <w:name w:val="heading 4"/>
    <w:basedOn w:val="Normal"/>
    <w:qFormat/>
    <w:rsid w:val="00096457"/>
    <w:pPr>
      <w:numPr>
        <w:ilvl w:val="2"/>
        <w:numId w:val="42"/>
      </w:numPr>
      <w:spacing w:after="180" w:line="260" w:lineRule="atLeast"/>
      <w:jc w:val="both"/>
      <w:outlineLvl w:val="3"/>
    </w:pPr>
    <w:rPr>
      <w:rFonts w:ascii="Arial" w:hAnsi="Arial"/>
    </w:rPr>
  </w:style>
  <w:style w:type="paragraph" w:styleId="Heading5">
    <w:name w:val="heading 5"/>
    <w:basedOn w:val="Normal"/>
    <w:qFormat/>
    <w:rsid w:val="00096457"/>
    <w:pPr>
      <w:numPr>
        <w:ilvl w:val="3"/>
        <w:numId w:val="42"/>
      </w:numPr>
      <w:spacing w:after="180" w:line="260" w:lineRule="atLeast"/>
      <w:jc w:val="both"/>
      <w:outlineLvl w:val="4"/>
    </w:pPr>
    <w:rPr>
      <w:rFonts w:ascii="Arial" w:hAnsi="Arial"/>
    </w:rPr>
  </w:style>
  <w:style w:type="paragraph" w:styleId="Heading6">
    <w:name w:val="heading 6"/>
    <w:basedOn w:val="Normal"/>
    <w:qFormat/>
    <w:rsid w:val="00E739EA"/>
    <w:pPr>
      <w:numPr>
        <w:ilvl w:val="5"/>
        <w:numId w:val="32"/>
      </w:numPr>
      <w:spacing w:after="180" w:line="260" w:lineRule="atLeast"/>
      <w:outlineLvl w:val="5"/>
    </w:pPr>
  </w:style>
  <w:style w:type="paragraph" w:styleId="Heading7">
    <w:name w:val="heading 7"/>
    <w:basedOn w:val="Normal"/>
    <w:link w:val="Heading7Char"/>
    <w:qFormat/>
    <w:rsid w:val="00E739EA"/>
    <w:pPr>
      <w:numPr>
        <w:ilvl w:val="6"/>
        <w:numId w:val="32"/>
      </w:numPr>
      <w:spacing w:after="180" w:line="260" w:lineRule="atLeast"/>
      <w:outlineLvl w:val="6"/>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MKAddressInfo">
    <w:name w:val="BMK Address Info"/>
    <w:link w:val="BMKAddressInfoChar"/>
    <w:semiHidden/>
    <w:rsid w:val="00E739EA"/>
    <w:pPr>
      <w:spacing w:after="0" w:line="240" w:lineRule="auto"/>
    </w:pPr>
    <w:rPr>
      <w:rFonts w:ascii="Arial" w:hAnsi="Arial"/>
      <w:noProof/>
      <w:sz w:val="16"/>
    </w:rPr>
  </w:style>
  <w:style w:type="paragraph" w:customStyle="1" w:styleId="BMKCities">
    <w:name w:val="BMK Cities"/>
    <w:semiHidden/>
    <w:rsid w:val="00E739EA"/>
    <w:pPr>
      <w:spacing w:after="0" w:line="240" w:lineRule="auto"/>
    </w:pPr>
    <w:rPr>
      <w:rFonts w:ascii="Arial" w:hAnsi="Arial"/>
      <w:noProof/>
      <w:spacing w:val="2"/>
      <w:sz w:val="11"/>
      <w:szCs w:val="11"/>
    </w:rPr>
  </w:style>
  <w:style w:type="paragraph" w:customStyle="1" w:styleId="BMKDeliveryPhrase">
    <w:name w:val="BMK Delivery Phrase"/>
    <w:basedOn w:val="BMKAddressInfo"/>
    <w:semiHidden/>
    <w:rsid w:val="00E739EA"/>
    <w:pPr>
      <w:framePr w:w="2943" w:h="1734" w:hRule="exact" w:wrap="around" w:vAnchor="text" w:hAnchor="page" w:x="8533" w:y="208"/>
    </w:pPr>
    <w:rPr>
      <w:b/>
    </w:rPr>
  </w:style>
  <w:style w:type="paragraph" w:customStyle="1" w:styleId="BMKLegalNoticePhrase">
    <w:name w:val="BMK Legal Notice Phrase"/>
    <w:basedOn w:val="Normal"/>
    <w:semiHidden/>
    <w:rsid w:val="00E739EA"/>
    <w:pPr>
      <w:spacing w:before="260" w:after="180" w:line="260" w:lineRule="atLeast"/>
    </w:pPr>
    <w:rPr>
      <w:rFonts w:asciiTheme="majorHAnsi" w:eastAsiaTheme="majorEastAsia" w:hAnsiTheme="majorHAnsi" w:cstheme="majorHAnsi"/>
      <w:b/>
      <w:caps/>
    </w:rPr>
  </w:style>
  <w:style w:type="paragraph" w:customStyle="1" w:styleId="BMKMemberFirmName">
    <w:name w:val="BMK Member Firm Name"/>
    <w:basedOn w:val="BMKAddressInfo"/>
    <w:next w:val="BMKAddressInfo"/>
    <w:link w:val="BMKMemberFirmNameChar"/>
    <w:semiHidden/>
    <w:rsid w:val="00C340FC"/>
    <w:rPr>
      <w:b/>
      <w:bCs/>
    </w:rPr>
  </w:style>
  <w:style w:type="paragraph" w:customStyle="1" w:styleId="BMKRegions">
    <w:name w:val="BMK Regions"/>
    <w:basedOn w:val="BMKCities"/>
    <w:next w:val="BMKCities"/>
    <w:semiHidden/>
    <w:rsid w:val="00E739EA"/>
    <w:rPr>
      <w:rFonts w:ascii="Arial Black" w:hAnsi="Arial Black"/>
      <w:szCs w:val="24"/>
    </w:rPr>
  </w:style>
  <w:style w:type="paragraph" w:customStyle="1" w:styleId="BMKMultiOffice">
    <w:name w:val="BMK Multi Office"/>
    <w:basedOn w:val="BMKRegions"/>
    <w:next w:val="Normal"/>
    <w:semiHidden/>
    <w:rsid w:val="00E739EA"/>
  </w:style>
  <w:style w:type="paragraph" w:customStyle="1" w:styleId="BMKMultiOfficeAddress">
    <w:name w:val="BMK Multi Office Address"/>
    <w:basedOn w:val="BMKCities"/>
    <w:semiHidden/>
    <w:rsid w:val="00E739EA"/>
  </w:style>
  <w:style w:type="paragraph" w:customStyle="1" w:styleId="BMKPartnerList">
    <w:name w:val="BMK Partner List"/>
    <w:basedOn w:val="BMKCities"/>
    <w:semiHidden/>
    <w:rsid w:val="00E739EA"/>
    <w:pPr>
      <w:adjustRightInd w:val="0"/>
      <w:snapToGrid w:val="0"/>
      <w:spacing w:after="20"/>
    </w:pPr>
    <w:rPr>
      <w:spacing w:val="0"/>
      <w:sz w:val="10"/>
      <w:szCs w:val="16"/>
    </w:rPr>
  </w:style>
  <w:style w:type="paragraph" w:customStyle="1" w:styleId="BMKQualifier">
    <w:name w:val="BMK Qualifier"/>
    <w:semiHidden/>
    <w:rsid w:val="00E739EA"/>
    <w:pPr>
      <w:spacing w:line="170" w:lineRule="atLeast"/>
    </w:pPr>
    <w:rPr>
      <w:rFonts w:asciiTheme="majorHAnsi" w:hAnsiTheme="majorHAnsi"/>
      <w:caps/>
      <w:noProof/>
      <w:sz w:val="13"/>
      <w:szCs w:val="13"/>
    </w:rPr>
  </w:style>
  <w:style w:type="paragraph" w:customStyle="1" w:styleId="BMKRefInfo">
    <w:name w:val="BMK Ref Info"/>
    <w:basedOn w:val="BMKAddressInfo"/>
    <w:semiHidden/>
    <w:rsid w:val="00E739EA"/>
    <w:pPr>
      <w:framePr w:w="2943" w:h="1734" w:hRule="exact" w:wrap="around" w:vAnchor="text" w:hAnchor="page" w:x="8533" w:y="208"/>
    </w:pPr>
  </w:style>
  <w:style w:type="paragraph" w:customStyle="1" w:styleId="BMKRecipient1">
    <w:name w:val="BMK Recipient1"/>
    <w:basedOn w:val="Normal"/>
    <w:semiHidden/>
    <w:rsid w:val="00E739EA"/>
    <w:pPr>
      <w:spacing w:line="260" w:lineRule="atLeast"/>
    </w:pPr>
  </w:style>
  <w:style w:type="paragraph" w:styleId="Footer">
    <w:name w:val="footer"/>
    <w:basedOn w:val="Normal"/>
    <w:link w:val="FooterChar"/>
    <w:rsid w:val="00E739EA"/>
    <w:pPr>
      <w:tabs>
        <w:tab w:val="right" w:pos="9350"/>
      </w:tabs>
      <w:spacing w:line="200" w:lineRule="atLeast"/>
    </w:pPr>
    <w:rPr>
      <w:rFonts w:asciiTheme="majorHAnsi" w:eastAsiaTheme="majorEastAsia" w:hAnsiTheme="majorHAnsi" w:cstheme="majorHAnsi"/>
      <w:noProof/>
      <w:sz w:val="16"/>
      <w:szCs w:val="22"/>
    </w:rPr>
  </w:style>
  <w:style w:type="character" w:styleId="FootnoteReference">
    <w:name w:val="footnote reference"/>
    <w:uiPriority w:val="6"/>
    <w:semiHidden/>
    <w:rsid w:val="00E739EA"/>
    <w:rPr>
      <w:vertAlign w:val="superscript"/>
    </w:rPr>
  </w:style>
  <w:style w:type="paragraph" w:styleId="Header">
    <w:name w:val="header"/>
    <w:basedOn w:val="Normal"/>
    <w:semiHidden/>
    <w:rsid w:val="00E739EA"/>
  </w:style>
  <w:style w:type="paragraph" w:styleId="ListNumber">
    <w:name w:val="List Number"/>
    <w:basedOn w:val="Normal"/>
    <w:uiPriority w:val="7"/>
    <w:qFormat/>
    <w:rsid w:val="00564B1A"/>
    <w:pPr>
      <w:numPr>
        <w:numId w:val="4"/>
      </w:numPr>
      <w:spacing w:after="180" w:line="260" w:lineRule="atLeast"/>
      <w:jc w:val="both"/>
    </w:pPr>
    <w:rPr>
      <w:rFonts w:ascii="Arial" w:hAnsi="Arial"/>
    </w:rPr>
  </w:style>
  <w:style w:type="paragraph" w:styleId="FootnoteText">
    <w:name w:val="footnote text"/>
    <w:basedOn w:val="Normal"/>
    <w:uiPriority w:val="6"/>
    <w:semiHidden/>
    <w:rsid w:val="00E739EA"/>
    <w:rPr>
      <w:sz w:val="18"/>
      <w:szCs w:val="20"/>
    </w:rPr>
  </w:style>
  <w:style w:type="paragraph" w:customStyle="1" w:styleId="Bullet1">
    <w:name w:val="Bullet 1"/>
    <w:basedOn w:val="Normal"/>
    <w:uiPriority w:val="8"/>
    <w:qFormat/>
    <w:rsid w:val="00E739EA"/>
    <w:pPr>
      <w:numPr>
        <w:numId w:val="1"/>
      </w:numPr>
      <w:spacing w:after="180" w:line="260" w:lineRule="atLeast"/>
    </w:pPr>
  </w:style>
  <w:style w:type="paragraph" w:customStyle="1" w:styleId="BMKSubject">
    <w:name w:val="BMK Subject"/>
    <w:basedOn w:val="Normal"/>
    <w:semiHidden/>
    <w:rsid w:val="00E739EA"/>
    <w:pPr>
      <w:spacing w:line="260" w:lineRule="atLeast"/>
    </w:pPr>
    <w:rPr>
      <w:rFonts w:asciiTheme="majorHAnsi" w:eastAsiaTheme="majorEastAsia" w:hAnsiTheme="majorHAnsi" w:cstheme="majorHAnsi"/>
      <w:b/>
      <w:bCs/>
    </w:rPr>
  </w:style>
  <w:style w:type="character" w:customStyle="1" w:styleId="BMKAddressInfoChar">
    <w:name w:val="BMK Address Info Char"/>
    <w:link w:val="BMKAddressInfo"/>
    <w:semiHidden/>
    <w:rsid w:val="00E739EA"/>
    <w:rPr>
      <w:rFonts w:ascii="Arial" w:hAnsi="Arial"/>
      <w:noProof/>
      <w:sz w:val="16"/>
    </w:rPr>
  </w:style>
  <w:style w:type="paragraph" w:customStyle="1" w:styleId="BMKPrivacyText">
    <w:name w:val="BMK Privacy Text"/>
    <w:basedOn w:val="Footer"/>
    <w:link w:val="BMKPrivacyTextChar"/>
    <w:semiHidden/>
    <w:rsid w:val="00E739EA"/>
  </w:style>
  <w:style w:type="paragraph" w:customStyle="1" w:styleId="OtherContact">
    <w:name w:val="OtherContact"/>
    <w:basedOn w:val="Normal"/>
    <w:semiHidden/>
    <w:rsid w:val="00E739EA"/>
    <w:rPr>
      <w:rFonts w:asciiTheme="majorHAnsi" w:eastAsiaTheme="majorEastAsia" w:hAnsiTheme="majorHAnsi" w:cstheme="majorHAnsi"/>
      <w:sz w:val="16"/>
    </w:rPr>
  </w:style>
  <w:style w:type="paragraph" w:customStyle="1" w:styleId="Bullet2">
    <w:name w:val="Bullet 2"/>
    <w:basedOn w:val="Normal"/>
    <w:uiPriority w:val="8"/>
    <w:qFormat/>
    <w:rsid w:val="00E739EA"/>
    <w:pPr>
      <w:numPr>
        <w:numId w:val="2"/>
      </w:numPr>
      <w:spacing w:line="260" w:lineRule="atLeast"/>
    </w:pPr>
  </w:style>
  <w:style w:type="character" w:customStyle="1" w:styleId="Definition">
    <w:name w:val="Definition"/>
    <w:basedOn w:val="DefaultParagraphFont"/>
    <w:uiPriority w:val="3"/>
    <w:rsid w:val="00E739EA"/>
    <w:rPr>
      <w:b/>
      <w:bCs/>
      <w:i w:val="0"/>
      <w:szCs w:val="28"/>
    </w:rPr>
  </w:style>
  <w:style w:type="character" w:styleId="PageNumber">
    <w:name w:val="page number"/>
    <w:basedOn w:val="DefaultParagraphFont"/>
    <w:semiHidden/>
    <w:rsid w:val="00E739EA"/>
    <w:rPr>
      <w:szCs w:val="16"/>
    </w:rPr>
  </w:style>
  <w:style w:type="paragraph" w:customStyle="1" w:styleId="LetterDetail">
    <w:name w:val="LetterDetail"/>
    <w:basedOn w:val="Normal"/>
    <w:semiHidden/>
    <w:rsid w:val="00E739EA"/>
    <w:pPr>
      <w:spacing w:line="260" w:lineRule="atLeast"/>
    </w:pPr>
  </w:style>
  <w:style w:type="paragraph" w:customStyle="1" w:styleId="BMKLetterCaption">
    <w:name w:val="BMK LetterCaption"/>
    <w:basedOn w:val="BMKLegalNoticePhrase"/>
    <w:next w:val="NormalSingle"/>
    <w:semiHidden/>
    <w:rsid w:val="00E739EA"/>
    <w:pPr>
      <w:spacing w:before="0"/>
    </w:pPr>
  </w:style>
  <w:style w:type="paragraph" w:customStyle="1" w:styleId="BMKco-brand">
    <w:name w:val="BMK co-brand"/>
    <w:semiHidden/>
    <w:rsid w:val="00E739EA"/>
    <w:pPr>
      <w:spacing w:line="170" w:lineRule="atLeast"/>
    </w:pPr>
    <w:rPr>
      <w:rFonts w:asciiTheme="majorHAnsi" w:hAnsiTheme="majorHAnsi"/>
      <w:caps/>
      <w:sz w:val="13"/>
    </w:rPr>
  </w:style>
  <w:style w:type="character" w:customStyle="1" w:styleId="Highlight">
    <w:name w:val="Highlight"/>
    <w:semiHidden/>
    <w:rsid w:val="00E739EA"/>
    <w:rPr>
      <w:rFonts w:asciiTheme="majorHAnsi" w:eastAsiaTheme="majorEastAsia" w:hAnsiTheme="majorHAnsi" w:cstheme="majorHAnsi"/>
      <w:b/>
    </w:rPr>
  </w:style>
  <w:style w:type="paragraph" w:customStyle="1" w:styleId="TableText">
    <w:name w:val="Table Text"/>
    <w:basedOn w:val="Normal"/>
    <w:uiPriority w:val="6"/>
    <w:semiHidden/>
    <w:rsid w:val="00E739EA"/>
    <w:pPr>
      <w:tabs>
        <w:tab w:val="right" w:pos="9072"/>
      </w:tabs>
      <w:spacing w:after="180" w:line="260" w:lineRule="atLeast"/>
    </w:pPr>
  </w:style>
  <w:style w:type="paragraph" w:customStyle="1" w:styleId="TableHeading">
    <w:name w:val="Table Heading"/>
    <w:basedOn w:val="Normal"/>
    <w:next w:val="Normal"/>
    <w:uiPriority w:val="8"/>
    <w:semiHidden/>
    <w:rsid w:val="00E739EA"/>
    <w:pPr>
      <w:spacing w:before="120" w:after="120" w:line="240" w:lineRule="atLeast"/>
    </w:pPr>
    <w:rPr>
      <w:rFonts w:ascii="Arial" w:hAnsi="Arial"/>
      <w:caps/>
      <w:sz w:val="16"/>
      <w:szCs w:val="22"/>
    </w:rPr>
  </w:style>
  <w:style w:type="paragraph" w:styleId="ListNumber2">
    <w:name w:val="List Number 2"/>
    <w:basedOn w:val="Normal"/>
    <w:uiPriority w:val="7"/>
    <w:qFormat/>
    <w:rsid w:val="00564B1A"/>
    <w:pPr>
      <w:numPr>
        <w:ilvl w:val="1"/>
        <w:numId w:val="4"/>
      </w:numPr>
      <w:spacing w:after="180" w:line="260" w:lineRule="atLeast"/>
      <w:jc w:val="both"/>
    </w:pPr>
    <w:rPr>
      <w:rFonts w:ascii="Arial" w:hAnsi="Arial"/>
    </w:rPr>
  </w:style>
  <w:style w:type="paragraph" w:styleId="ListNumber3">
    <w:name w:val="List Number 3"/>
    <w:basedOn w:val="Normal"/>
    <w:uiPriority w:val="7"/>
    <w:qFormat/>
    <w:rsid w:val="00E739EA"/>
    <w:pPr>
      <w:numPr>
        <w:ilvl w:val="2"/>
        <w:numId w:val="4"/>
      </w:numPr>
      <w:spacing w:after="180" w:line="260" w:lineRule="atLeast"/>
    </w:pPr>
  </w:style>
  <w:style w:type="paragraph" w:styleId="ListNumber4">
    <w:name w:val="List Number 4"/>
    <w:basedOn w:val="Normal"/>
    <w:uiPriority w:val="7"/>
    <w:qFormat/>
    <w:rsid w:val="00E739EA"/>
    <w:pPr>
      <w:numPr>
        <w:ilvl w:val="3"/>
        <w:numId w:val="4"/>
      </w:numPr>
      <w:spacing w:after="180" w:line="260" w:lineRule="atLeast"/>
    </w:pPr>
  </w:style>
  <w:style w:type="paragraph" w:styleId="BodyText">
    <w:name w:val="Body Text"/>
    <w:basedOn w:val="Normal"/>
    <w:link w:val="BodyTextChar"/>
    <w:qFormat/>
    <w:rsid w:val="00096457"/>
    <w:pPr>
      <w:spacing w:after="180" w:line="260" w:lineRule="atLeast"/>
      <w:jc w:val="both"/>
    </w:pPr>
    <w:rPr>
      <w:rFonts w:ascii="Arial" w:hAnsi="Arial"/>
    </w:rPr>
  </w:style>
  <w:style w:type="paragraph" w:customStyle="1" w:styleId="NormalSingle">
    <w:name w:val="Normal Single"/>
    <w:basedOn w:val="Normal"/>
    <w:uiPriority w:val="6"/>
    <w:semiHidden/>
    <w:rsid w:val="00E739EA"/>
    <w:pPr>
      <w:spacing w:line="0" w:lineRule="atLeast"/>
    </w:pPr>
  </w:style>
  <w:style w:type="character" w:styleId="Emphasis">
    <w:name w:val="Emphasis"/>
    <w:semiHidden/>
    <w:rsid w:val="00E739EA"/>
    <w:rPr>
      <w:i/>
      <w:iCs/>
    </w:rPr>
  </w:style>
  <w:style w:type="character" w:customStyle="1" w:styleId="BMKMemberFirmNameChar">
    <w:name w:val="BMK Member Firm Name Char"/>
    <w:link w:val="BMKMemberFirmName"/>
    <w:semiHidden/>
    <w:rsid w:val="00C340FC"/>
    <w:rPr>
      <w:rFonts w:ascii="Arial" w:hAnsi="Arial"/>
      <w:b/>
      <w:bCs/>
      <w:noProof/>
      <w:sz w:val="16"/>
    </w:rPr>
  </w:style>
  <w:style w:type="paragraph" w:customStyle="1" w:styleId="BMKDocumentNameHK">
    <w:name w:val="BMK Document Name HK"/>
    <w:basedOn w:val="Normal"/>
    <w:next w:val="BMKMemberFirmName"/>
    <w:semiHidden/>
    <w:rsid w:val="00E739EA"/>
    <w:pPr>
      <w:spacing w:line="200" w:lineRule="atLeast"/>
    </w:pPr>
    <w:rPr>
      <w:rFonts w:ascii="Arial Black" w:eastAsiaTheme="majorEastAsia" w:hAnsi="Arial Black" w:cstheme="majorHAnsi"/>
      <w:b/>
      <w:noProof/>
      <w:sz w:val="18"/>
      <w:szCs w:val="32"/>
    </w:rPr>
  </w:style>
  <w:style w:type="paragraph" w:styleId="NormalWeb">
    <w:name w:val="Normal (Web)"/>
    <w:basedOn w:val="Normal"/>
    <w:semiHidden/>
    <w:rsid w:val="00E739EA"/>
    <w:rPr>
      <w:sz w:val="24"/>
      <w:szCs w:val="24"/>
    </w:rPr>
  </w:style>
  <w:style w:type="character" w:customStyle="1" w:styleId="FooterChar">
    <w:name w:val="Footer Char"/>
    <w:link w:val="Footer"/>
    <w:rsid w:val="00E739EA"/>
    <w:rPr>
      <w:rFonts w:asciiTheme="majorHAnsi" w:eastAsiaTheme="majorEastAsia" w:hAnsiTheme="majorHAnsi" w:cstheme="majorHAnsi"/>
      <w:noProof/>
      <w:sz w:val="16"/>
    </w:rPr>
  </w:style>
  <w:style w:type="paragraph" w:customStyle="1" w:styleId="BMKDocumentName">
    <w:name w:val="BMK Document Name"/>
    <w:basedOn w:val="Normal"/>
    <w:next w:val="Normal"/>
    <w:semiHidden/>
    <w:rsid w:val="00E739EA"/>
    <w:pPr>
      <w:tabs>
        <w:tab w:val="left" w:pos="2761"/>
        <w:tab w:val="left" w:pos="3470"/>
        <w:tab w:val="left" w:pos="4179"/>
        <w:tab w:val="left" w:pos="4888"/>
        <w:tab w:val="right" w:pos="9849"/>
      </w:tabs>
      <w:spacing w:line="200" w:lineRule="atLeast"/>
    </w:pPr>
    <w:rPr>
      <w:rFonts w:ascii="Arial Black" w:hAnsi="Arial Black"/>
      <w:b/>
      <w:bCs/>
      <w:noProof/>
      <w:sz w:val="18"/>
    </w:rPr>
  </w:style>
  <w:style w:type="paragraph" w:customStyle="1" w:styleId="BMKHeaderLogoSHI">
    <w:name w:val="BMKHeaderLogoSHI"/>
    <w:semiHidden/>
    <w:rsid w:val="00E739EA"/>
    <w:pPr>
      <w:tabs>
        <w:tab w:val="left" w:pos="709"/>
        <w:tab w:val="left" w:pos="1418"/>
        <w:tab w:val="left" w:pos="2126"/>
        <w:tab w:val="left" w:pos="2835"/>
        <w:tab w:val="right" w:pos="7876"/>
      </w:tabs>
      <w:spacing w:after="140" w:line="260" w:lineRule="atLeast"/>
    </w:pPr>
    <w:rPr>
      <w:rFonts w:eastAsiaTheme="minorEastAsia" w:cstheme="minorHAnsi"/>
      <w:szCs w:val="24"/>
    </w:rPr>
  </w:style>
  <w:style w:type="paragraph" w:customStyle="1" w:styleId="BMKPrivacyTitle">
    <w:name w:val="BMK Privacy Title"/>
    <w:basedOn w:val="Normal"/>
    <w:semiHidden/>
    <w:rsid w:val="00E739EA"/>
    <w:pPr>
      <w:spacing w:before="260" w:after="140" w:line="240" w:lineRule="atLeast"/>
    </w:pPr>
    <w:rPr>
      <w:rFonts w:ascii="Arial Black" w:hAnsi="Arial Black"/>
      <w:sz w:val="18"/>
    </w:rPr>
  </w:style>
  <w:style w:type="character" w:customStyle="1" w:styleId="BMKPrivacyTextChar">
    <w:name w:val="BMK Privacy Text Char"/>
    <w:link w:val="BMKPrivacyText"/>
    <w:semiHidden/>
    <w:rsid w:val="00E739EA"/>
    <w:rPr>
      <w:rFonts w:asciiTheme="majorHAnsi" w:eastAsiaTheme="majorEastAsia" w:hAnsiTheme="majorHAnsi" w:cstheme="majorHAnsi"/>
      <w:noProof/>
      <w:sz w:val="16"/>
    </w:rPr>
  </w:style>
  <w:style w:type="paragraph" w:styleId="BodyTextFirstIndent">
    <w:name w:val="Body Text First Indent"/>
    <w:basedOn w:val="BodyText"/>
    <w:uiPriority w:val="6"/>
    <w:semiHidden/>
    <w:rsid w:val="00E739EA"/>
    <w:pPr>
      <w:spacing w:after="120" w:line="240" w:lineRule="auto"/>
      <w:ind w:firstLine="210"/>
    </w:pPr>
  </w:style>
  <w:style w:type="paragraph" w:customStyle="1" w:styleId="FooterIndent">
    <w:name w:val="Footer Indent"/>
    <w:basedOn w:val="Footer"/>
    <w:semiHidden/>
    <w:rsid w:val="00E739EA"/>
    <w:pPr>
      <w:ind w:left="1208"/>
    </w:pPr>
  </w:style>
  <w:style w:type="paragraph" w:customStyle="1" w:styleId="BMKCitiesSpace">
    <w:name w:val="BMK Cities Space"/>
    <w:basedOn w:val="BMKCities"/>
    <w:semiHidden/>
    <w:rsid w:val="00E739EA"/>
  </w:style>
  <w:style w:type="character" w:styleId="Hyperlink">
    <w:name w:val="Hyperlink"/>
    <w:uiPriority w:val="6"/>
    <w:semiHidden/>
    <w:rsid w:val="00E739EA"/>
    <w:rPr>
      <w:color w:val="0000FF"/>
      <w:u w:val="single"/>
    </w:rPr>
  </w:style>
  <w:style w:type="paragraph" w:customStyle="1" w:styleId="BMKSalutation">
    <w:name w:val="BMK Salutation"/>
    <w:basedOn w:val="Normal"/>
    <w:semiHidden/>
    <w:rsid w:val="00E739EA"/>
    <w:pPr>
      <w:spacing w:line="260" w:lineRule="atLeast"/>
    </w:pPr>
  </w:style>
  <w:style w:type="paragraph" w:customStyle="1" w:styleId="BMKDate">
    <w:name w:val="BMKDate"/>
    <w:basedOn w:val="Normal"/>
    <w:semiHidden/>
    <w:rsid w:val="00E739EA"/>
    <w:pPr>
      <w:spacing w:line="260" w:lineRule="atLeast"/>
    </w:pPr>
  </w:style>
  <w:style w:type="paragraph" w:customStyle="1" w:styleId="BMKAddress1">
    <w:name w:val="BMK Address1"/>
    <w:basedOn w:val="Normal"/>
    <w:semiHidden/>
    <w:rsid w:val="00E739EA"/>
    <w:pPr>
      <w:spacing w:line="260" w:lineRule="atLeast"/>
    </w:pPr>
  </w:style>
  <w:style w:type="paragraph" w:customStyle="1" w:styleId="BMKAttention">
    <w:name w:val="BMK Attention"/>
    <w:basedOn w:val="Normal"/>
    <w:semiHidden/>
    <w:rsid w:val="00E739EA"/>
    <w:pPr>
      <w:spacing w:line="260" w:lineRule="atLeast"/>
    </w:pPr>
  </w:style>
  <w:style w:type="paragraph" w:customStyle="1" w:styleId="BMKSubtitle">
    <w:name w:val="BMK Subtitle"/>
    <w:basedOn w:val="Normal"/>
    <w:next w:val="BodyText"/>
    <w:semiHidden/>
    <w:rsid w:val="00E739EA"/>
    <w:pPr>
      <w:spacing w:after="180" w:line="260" w:lineRule="atLeast"/>
    </w:pPr>
    <w:rPr>
      <w:rFonts w:asciiTheme="majorHAnsi" w:eastAsiaTheme="majorEastAsia" w:hAnsiTheme="majorHAnsi" w:cstheme="majorHAnsi"/>
      <w:sz w:val="32"/>
    </w:rPr>
  </w:style>
  <w:style w:type="paragraph" w:customStyle="1" w:styleId="BMKTitle">
    <w:name w:val="BMK Title"/>
    <w:basedOn w:val="Normal"/>
    <w:next w:val="BodyText"/>
    <w:semiHidden/>
    <w:rsid w:val="00E739EA"/>
    <w:pPr>
      <w:spacing w:after="180" w:line="260" w:lineRule="atLeast"/>
    </w:pPr>
    <w:rPr>
      <w:rFonts w:asciiTheme="majorHAnsi" w:eastAsiaTheme="majorEastAsia" w:hAnsiTheme="majorHAnsi" w:cstheme="majorHAnsi"/>
      <w:sz w:val="48"/>
    </w:rPr>
  </w:style>
  <w:style w:type="character" w:styleId="BookTitle">
    <w:name w:val="Book Title"/>
    <w:basedOn w:val="DefaultParagraphFont"/>
    <w:uiPriority w:val="33"/>
    <w:semiHidden/>
    <w:rsid w:val="00E739EA"/>
    <w:rPr>
      <w:b/>
      <w:bCs/>
      <w:smallCaps/>
      <w:spacing w:val="5"/>
    </w:rPr>
  </w:style>
  <w:style w:type="character" w:styleId="Strong">
    <w:name w:val="Strong"/>
    <w:basedOn w:val="DefaultParagraphFont"/>
    <w:semiHidden/>
    <w:rsid w:val="00E739EA"/>
    <w:rPr>
      <w:b/>
      <w:bCs/>
    </w:rPr>
  </w:style>
  <w:style w:type="character" w:styleId="SubtleEmphasis">
    <w:name w:val="Subtle Emphasis"/>
    <w:basedOn w:val="DefaultParagraphFont"/>
    <w:uiPriority w:val="19"/>
    <w:semiHidden/>
    <w:rsid w:val="00E739EA"/>
    <w:rPr>
      <w:i/>
      <w:iCs/>
      <w:color w:val="808080" w:themeColor="text1" w:themeTint="7F"/>
    </w:rPr>
  </w:style>
  <w:style w:type="character" w:styleId="SubtleReference">
    <w:name w:val="Subtle Reference"/>
    <w:basedOn w:val="DefaultParagraphFont"/>
    <w:uiPriority w:val="31"/>
    <w:semiHidden/>
    <w:rsid w:val="00E739EA"/>
    <w:rPr>
      <w:smallCaps/>
      <w:color w:val="AE132A" w:themeColor="accent2"/>
      <w:u w:val="single"/>
    </w:rPr>
  </w:style>
  <w:style w:type="paragraph" w:styleId="NoSpacing">
    <w:name w:val="No Spacing"/>
    <w:uiPriority w:val="6"/>
    <w:semiHidden/>
    <w:rsid w:val="00E739EA"/>
    <w:pPr>
      <w:tabs>
        <w:tab w:val="left" w:pos="709"/>
        <w:tab w:val="left" w:pos="1418"/>
        <w:tab w:val="left" w:pos="2126"/>
        <w:tab w:val="left" w:pos="2835"/>
        <w:tab w:val="right" w:pos="7876"/>
      </w:tabs>
    </w:pPr>
    <w:rPr>
      <w:rFonts w:eastAsiaTheme="minorEastAsia" w:cstheme="minorHAnsi"/>
      <w:szCs w:val="24"/>
    </w:rPr>
  </w:style>
  <w:style w:type="character" w:styleId="IntenseEmphasis">
    <w:name w:val="Intense Emphasis"/>
    <w:basedOn w:val="DefaultParagraphFont"/>
    <w:uiPriority w:val="21"/>
    <w:semiHidden/>
    <w:rsid w:val="00E739EA"/>
    <w:rPr>
      <w:b/>
      <w:bCs/>
      <w:i/>
      <w:iCs/>
      <w:color w:val="EE3135" w:themeColor="accent1"/>
    </w:rPr>
  </w:style>
  <w:style w:type="paragraph" w:styleId="IntenseQuote">
    <w:name w:val="Intense Quote"/>
    <w:basedOn w:val="Normal"/>
    <w:next w:val="Normal"/>
    <w:link w:val="IntenseQuoteChar"/>
    <w:uiPriority w:val="30"/>
    <w:semiHidden/>
    <w:rsid w:val="00E739EA"/>
    <w:pPr>
      <w:pBdr>
        <w:bottom w:val="single" w:sz="4" w:space="4" w:color="EE3135" w:themeColor="accent1"/>
      </w:pBdr>
      <w:spacing w:before="200" w:after="280"/>
      <w:ind w:left="936" w:right="936"/>
    </w:pPr>
    <w:rPr>
      <w:b/>
      <w:bCs/>
      <w:i/>
      <w:iCs/>
      <w:color w:val="EE3135" w:themeColor="accent1"/>
    </w:rPr>
  </w:style>
  <w:style w:type="character" w:customStyle="1" w:styleId="IntenseQuoteChar">
    <w:name w:val="Intense Quote Char"/>
    <w:basedOn w:val="DefaultParagraphFont"/>
    <w:link w:val="IntenseQuote"/>
    <w:uiPriority w:val="30"/>
    <w:semiHidden/>
    <w:rsid w:val="00E739EA"/>
    <w:rPr>
      <w:rFonts w:eastAsiaTheme="minorEastAsia"/>
      <w:b/>
      <w:bCs/>
      <w:i/>
      <w:iCs/>
      <w:color w:val="EE3135" w:themeColor="accent1"/>
      <w:szCs w:val="28"/>
    </w:rPr>
  </w:style>
  <w:style w:type="paragraph" w:styleId="Quote">
    <w:name w:val="Quote"/>
    <w:basedOn w:val="Normal"/>
    <w:next w:val="Normal"/>
    <w:link w:val="QuoteChar"/>
    <w:uiPriority w:val="29"/>
    <w:semiHidden/>
    <w:rsid w:val="00E739EA"/>
    <w:rPr>
      <w:i/>
      <w:iCs/>
      <w:color w:val="000000" w:themeColor="text1"/>
    </w:rPr>
  </w:style>
  <w:style w:type="character" w:customStyle="1" w:styleId="QuoteChar">
    <w:name w:val="Quote Char"/>
    <w:basedOn w:val="DefaultParagraphFont"/>
    <w:link w:val="Quote"/>
    <w:uiPriority w:val="29"/>
    <w:semiHidden/>
    <w:rsid w:val="00E739EA"/>
    <w:rPr>
      <w:rFonts w:eastAsiaTheme="minorEastAsia"/>
      <w:i/>
      <w:iCs/>
      <w:color w:val="000000" w:themeColor="text1"/>
      <w:szCs w:val="28"/>
    </w:rPr>
  </w:style>
  <w:style w:type="character" w:styleId="IntenseReference">
    <w:name w:val="Intense Reference"/>
    <w:basedOn w:val="DefaultParagraphFont"/>
    <w:uiPriority w:val="32"/>
    <w:semiHidden/>
    <w:rsid w:val="00E739EA"/>
    <w:rPr>
      <w:b/>
      <w:bCs/>
      <w:smallCaps/>
      <w:color w:val="AE132A" w:themeColor="accent2"/>
      <w:spacing w:val="5"/>
      <w:u w:val="single"/>
    </w:rPr>
  </w:style>
  <w:style w:type="paragraph" w:styleId="ListParagraph">
    <w:name w:val="List Paragraph"/>
    <w:basedOn w:val="Normal"/>
    <w:uiPriority w:val="34"/>
    <w:semiHidden/>
    <w:rsid w:val="00E739EA"/>
    <w:pPr>
      <w:ind w:left="720"/>
      <w:contextualSpacing/>
    </w:pPr>
  </w:style>
  <w:style w:type="paragraph" w:customStyle="1" w:styleId="SubHeading">
    <w:name w:val="Sub Heading"/>
    <w:basedOn w:val="Normal"/>
    <w:next w:val="BodyText"/>
    <w:rsid w:val="00E739EA"/>
    <w:pPr>
      <w:keepNext/>
      <w:spacing w:after="180" w:line="260" w:lineRule="atLeast"/>
    </w:pPr>
    <w:rPr>
      <w:rFonts w:asciiTheme="majorHAnsi" w:eastAsiaTheme="majorEastAsia" w:hAnsiTheme="majorHAnsi" w:cstheme="majorHAnsi"/>
      <w:b/>
      <w:bCs/>
    </w:rPr>
  </w:style>
  <w:style w:type="paragraph" w:customStyle="1" w:styleId="Da">
    <w:name w:val="D(a)"/>
    <w:basedOn w:val="Normal"/>
    <w:uiPriority w:val="4"/>
    <w:rsid w:val="00E739EA"/>
    <w:pPr>
      <w:numPr>
        <w:ilvl w:val="1"/>
        <w:numId w:val="6"/>
      </w:numPr>
      <w:spacing w:after="180" w:line="260" w:lineRule="atLeast"/>
    </w:pPr>
  </w:style>
  <w:style w:type="paragraph" w:customStyle="1" w:styleId="DA0">
    <w:name w:val="D(A)"/>
    <w:basedOn w:val="Normal"/>
    <w:uiPriority w:val="6"/>
    <w:rsid w:val="00E739EA"/>
    <w:pPr>
      <w:numPr>
        <w:ilvl w:val="3"/>
        <w:numId w:val="6"/>
      </w:numPr>
      <w:spacing w:after="180" w:line="260" w:lineRule="atLeast"/>
    </w:pPr>
  </w:style>
  <w:style w:type="paragraph" w:customStyle="1" w:styleId="Di">
    <w:name w:val="D(i)"/>
    <w:basedOn w:val="Normal"/>
    <w:uiPriority w:val="5"/>
    <w:rsid w:val="00E739EA"/>
    <w:pPr>
      <w:numPr>
        <w:ilvl w:val="2"/>
        <w:numId w:val="6"/>
      </w:numPr>
      <w:spacing w:after="180" w:line="260" w:lineRule="atLeast"/>
    </w:pPr>
  </w:style>
  <w:style w:type="paragraph" w:customStyle="1" w:styleId="DefinitionParagraph">
    <w:name w:val="Definition Paragraph"/>
    <w:basedOn w:val="Normal"/>
    <w:uiPriority w:val="2"/>
    <w:rsid w:val="00E739EA"/>
    <w:pPr>
      <w:numPr>
        <w:numId w:val="6"/>
      </w:numPr>
      <w:spacing w:after="180" w:line="260" w:lineRule="atLeast"/>
    </w:pPr>
  </w:style>
  <w:style w:type="paragraph" w:customStyle="1" w:styleId="SchH1">
    <w:name w:val="SchH1"/>
    <w:basedOn w:val="Normal"/>
    <w:next w:val="BodyText"/>
    <w:uiPriority w:val="6"/>
    <w:rsid w:val="00E739EA"/>
    <w:pPr>
      <w:keepNext/>
      <w:numPr>
        <w:numId w:val="33"/>
      </w:numPr>
      <w:spacing w:after="180" w:line="260" w:lineRule="atLeast"/>
    </w:pPr>
    <w:rPr>
      <w:rFonts w:asciiTheme="majorHAnsi" w:eastAsiaTheme="majorEastAsia" w:hAnsiTheme="majorHAnsi" w:cstheme="majorHAnsi"/>
      <w:b/>
      <w:bCs/>
    </w:rPr>
  </w:style>
  <w:style w:type="paragraph" w:customStyle="1" w:styleId="SchH2">
    <w:name w:val="SchH2"/>
    <w:basedOn w:val="Normal"/>
    <w:next w:val="BodyText"/>
    <w:uiPriority w:val="6"/>
    <w:rsid w:val="00E739EA"/>
    <w:pPr>
      <w:keepNext/>
      <w:numPr>
        <w:ilvl w:val="1"/>
        <w:numId w:val="33"/>
      </w:numPr>
      <w:spacing w:after="180" w:line="260" w:lineRule="atLeast"/>
    </w:pPr>
    <w:rPr>
      <w:rFonts w:asciiTheme="majorHAnsi" w:eastAsiaTheme="majorEastAsia" w:hAnsiTheme="majorHAnsi" w:cstheme="majorHAnsi"/>
      <w:b/>
      <w:bCs/>
    </w:rPr>
  </w:style>
  <w:style w:type="paragraph" w:customStyle="1" w:styleId="SchH3">
    <w:name w:val="SchH3"/>
    <w:basedOn w:val="Normal"/>
    <w:uiPriority w:val="6"/>
    <w:rsid w:val="00E739EA"/>
    <w:pPr>
      <w:numPr>
        <w:ilvl w:val="2"/>
        <w:numId w:val="33"/>
      </w:numPr>
      <w:spacing w:after="180" w:line="260" w:lineRule="atLeast"/>
    </w:pPr>
  </w:style>
  <w:style w:type="paragraph" w:customStyle="1" w:styleId="SchH4">
    <w:name w:val="SchH4"/>
    <w:basedOn w:val="Normal"/>
    <w:uiPriority w:val="6"/>
    <w:rsid w:val="00E739EA"/>
    <w:pPr>
      <w:numPr>
        <w:ilvl w:val="3"/>
        <w:numId w:val="33"/>
      </w:numPr>
      <w:spacing w:after="180" w:line="260" w:lineRule="atLeast"/>
    </w:pPr>
  </w:style>
  <w:style w:type="paragraph" w:customStyle="1" w:styleId="SchH5">
    <w:name w:val="SchH5"/>
    <w:basedOn w:val="Normal"/>
    <w:uiPriority w:val="6"/>
    <w:rsid w:val="00E739EA"/>
    <w:pPr>
      <w:numPr>
        <w:ilvl w:val="4"/>
        <w:numId w:val="33"/>
      </w:numPr>
      <w:spacing w:after="180" w:line="260" w:lineRule="atLeast"/>
    </w:pPr>
  </w:style>
  <w:style w:type="paragraph" w:customStyle="1" w:styleId="SchH6">
    <w:name w:val="SchH6"/>
    <w:basedOn w:val="Normal"/>
    <w:uiPriority w:val="6"/>
    <w:rsid w:val="00E739EA"/>
    <w:pPr>
      <w:numPr>
        <w:ilvl w:val="5"/>
        <w:numId w:val="33"/>
      </w:numPr>
      <w:spacing w:after="180" w:line="260" w:lineRule="atLeast"/>
    </w:pPr>
  </w:style>
  <w:style w:type="paragraph" w:customStyle="1" w:styleId="SchSH">
    <w:name w:val="SchSH"/>
    <w:basedOn w:val="Normal"/>
    <w:next w:val="BodyText"/>
    <w:uiPriority w:val="6"/>
    <w:rsid w:val="00E739EA"/>
    <w:pPr>
      <w:keepNext/>
      <w:spacing w:after="180" w:line="260" w:lineRule="atLeast"/>
    </w:pPr>
    <w:rPr>
      <w:rFonts w:asciiTheme="majorHAnsi" w:eastAsiaTheme="majorEastAsia" w:hAnsiTheme="majorHAnsi" w:cstheme="majorHAnsi"/>
      <w:b/>
    </w:rPr>
  </w:style>
  <w:style w:type="paragraph" w:styleId="TOC1">
    <w:name w:val="toc 1"/>
    <w:basedOn w:val="Normal"/>
    <w:next w:val="Normal"/>
    <w:autoRedefine/>
    <w:uiPriority w:val="39"/>
    <w:semiHidden/>
    <w:rsid w:val="00E739EA"/>
    <w:pPr>
      <w:spacing w:before="180" w:line="260" w:lineRule="atLeast"/>
      <w:ind w:left="562" w:right="288" w:hanging="562"/>
    </w:pPr>
    <w:rPr>
      <w:rFonts w:asciiTheme="majorHAnsi" w:eastAsiaTheme="majorEastAsia" w:hAnsiTheme="majorHAnsi" w:cstheme="majorHAnsi"/>
      <w:b/>
    </w:rPr>
  </w:style>
  <w:style w:type="paragraph" w:styleId="TOC2">
    <w:name w:val="toc 2"/>
    <w:basedOn w:val="Normal"/>
    <w:next w:val="Normal"/>
    <w:autoRedefine/>
    <w:uiPriority w:val="39"/>
    <w:semiHidden/>
    <w:rsid w:val="00E739EA"/>
    <w:pPr>
      <w:spacing w:before="180" w:line="260" w:lineRule="atLeast"/>
      <w:ind w:left="1124" w:right="288" w:hanging="562"/>
    </w:pPr>
    <w:rPr>
      <w:rFonts w:asciiTheme="majorHAnsi" w:eastAsiaTheme="majorEastAsia" w:hAnsiTheme="majorHAnsi" w:cstheme="majorHAnsi"/>
      <w:b/>
    </w:rPr>
  </w:style>
  <w:style w:type="paragraph" w:styleId="TOC3">
    <w:name w:val="toc 3"/>
    <w:basedOn w:val="Normal"/>
    <w:next w:val="Normal"/>
    <w:autoRedefine/>
    <w:uiPriority w:val="39"/>
    <w:semiHidden/>
    <w:rsid w:val="00E739EA"/>
    <w:pPr>
      <w:spacing w:before="180" w:line="260" w:lineRule="atLeast"/>
      <w:ind w:left="1700" w:right="288" w:hanging="562"/>
    </w:pPr>
    <w:rPr>
      <w:rFonts w:asciiTheme="majorHAnsi" w:eastAsiaTheme="majorEastAsia" w:hAnsiTheme="majorHAnsi" w:cstheme="majorHAnsi"/>
      <w:b/>
    </w:rPr>
  </w:style>
  <w:style w:type="paragraph" w:styleId="TOC4">
    <w:name w:val="toc 4"/>
    <w:basedOn w:val="Normal"/>
    <w:next w:val="Normal"/>
    <w:autoRedefine/>
    <w:semiHidden/>
    <w:rsid w:val="00E739EA"/>
    <w:pPr>
      <w:spacing w:line="260" w:lineRule="atLeast"/>
      <w:ind w:left="1418"/>
    </w:pPr>
    <w:rPr>
      <w:rFonts w:asciiTheme="majorHAnsi" w:eastAsiaTheme="majorEastAsia" w:hAnsiTheme="majorHAnsi" w:cstheme="majorHAnsi"/>
      <w:szCs w:val="20"/>
    </w:rPr>
  </w:style>
  <w:style w:type="numbering" w:customStyle="1" w:styleId="BMHeadings">
    <w:name w:val="B&amp;M Headings"/>
    <w:uiPriority w:val="99"/>
    <w:rsid w:val="00E739EA"/>
    <w:pPr>
      <w:numPr>
        <w:numId w:val="3"/>
      </w:numPr>
    </w:pPr>
  </w:style>
  <w:style w:type="numbering" w:customStyle="1" w:styleId="BMListNumbers">
    <w:name w:val="B&amp;M List Numbers"/>
    <w:uiPriority w:val="99"/>
    <w:rsid w:val="00E739EA"/>
    <w:pPr>
      <w:numPr>
        <w:numId w:val="4"/>
      </w:numPr>
    </w:pPr>
  </w:style>
  <w:style w:type="numbering" w:customStyle="1" w:styleId="BMSchedules">
    <w:name w:val="B&amp;M Schedules"/>
    <w:uiPriority w:val="99"/>
    <w:rsid w:val="00E739EA"/>
    <w:pPr>
      <w:numPr>
        <w:numId w:val="5"/>
      </w:numPr>
    </w:pPr>
  </w:style>
  <w:style w:type="numbering" w:customStyle="1" w:styleId="BMDefinitions">
    <w:name w:val="B&amp;M Definitions"/>
    <w:uiPriority w:val="99"/>
    <w:rsid w:val="00E739EA"/>
    <w:pPr>
      <w:numPr>
        <w:numId w:val="6"/>
      </w:numPr>
    </w:pPr>
  </w:style>
  <w:style w:type="paragraph" w:customStyle="1" w:styleId="TOCHeading">
    <w:name w:val="TOCHeading"/>
    <w:basedOn w:val="Normal"/>
    <w:next w:val="BodyText"/>
    <w:uiPriority w:val="11"/>
    <w:semiHidden/>
    <w:rsid w:val="00E739EA"/>
    <w:pPr>
      <w:pBdr>
        <w:bottom w:val="single" w:sz="4" w:space="9" w:color="auto"/>
      </w:pBdr>
      <w:spacing w:after="180" w:line="260" w:lineRule="exact"/>
    </w:pPr>
    <w:rPr>
      <w:rFonts w:asciiTheme="majorHAnsi" w:eastAsiaTheme="majorEastAsia" w:hAnsiTheme="majorHAnsi" w:cstheme="majorHAnsi"/>
      <w:b/>
      <w:bCs/>
      <w:sz w:val="24"/>
    </w:rPr>
  </w:style>
  <w:style w:type="paragraph" w:styleId="TOC5">
    <w:name w:val="toc 5"/>
    <w:basedOn w:val="Normal"/>
    <w:next w:val="Normal"/>
    <w:autoRedefine/>
    <w:semiHidden/>
    <w:rsid w:val="00E739EA"/>
    <w:pPr>
      <w:spacing w:after="100"/>
      <w:ind w:left="880"/>
    </w:pPr>
  </w:style>
  <w:style w:type="paragraph" w:styleId="TOC6">
    <w:name w:val="toc 6"/>
    <w:basedOn w:val="Normal"/>
    <w:next w:val="Normal"/>
    <w:autoRedefine/>
    <w:semiHidden/>
    <w:rsid w:val="00E739EA"/>
    <w:pPr>
      <w:spacing w:after="100"/>
      <w:ind w:left="1100"/>
    </w:pPr>
  </w:style>
  <w:style w:type="paragraph" w:styleId="TOC7">
    <w:name w:val="toc 7"/>
    <w:basedOn w:val="Normal"/>
    <w:next w:val="Normal"/>
    <w:autoRedefine/>
    <w:semiHidden/>
    <w:rsid w:val="00E739EA"/>
    <w:pPr>
      <w:spacing w:after="100"/>
      <w:ind w:left="1320"/>
    </w:pPr>
  </w:style>
  <w:style w:type="paragraph" w:styleId="TOC8">
    <w:name w:val="toc 8"/>
    <w:basedOn w:val="Normal"/>
    <w:next w:val="Normal"/>
    <w:autoRedefine/>
    <w:semiHidden/>
    <w:rsid w:val="00E739EA"/>
    <w:pPr>
      <w:spacing w:after="100"/>
      <w:ind w:left="1540"/>
    </w:pPr>
  </w:style>
  <w:style w:type="paragraph" w:styleId="TOC9">
    <w:name w:val="toc 9"/>
    <w:basedOn w:val="Normal"/>
    <w:next w:val="Normal"/>
    <w:autoRedefine/>
    <w:semiHidden/>
    <w:rsid w:val="00E739EA"/>
    <w:pPr>
      <w:spacing w:after="100"/>
      <w:ind w:left="1760"/>
    </w:pPr>
  </w:style>
  <w:style w:type="character" w:customStyle="1" w:styleId="Heading7Char">
    <w:name w:val="Heading 7 Char"/>
    <w:basedOn w:val="DefaultParagraphFont"/>
    <w:link w:val="Heading7"/>
    <w:rsid w:val="00E739EA"/>
    <w:rPr>
      <w:rFonts w:eastAsiaTheme="minorEastAsia"/>
      <w:szCs w:val="28"/>
    </w:rPr>
  </w:style>
  <w:style w:type="paragraph" w:customStyle="1" w:styleId="Recital">
    <w:name w:val="Recital"/>
    <w:basedOn w:val="Normal"/>
    <w:uiPriority w:val="7"/>
    <w:rsid w:val="00E739EA"/>
    <w:pPr>
      <w:numPr>
        <w:numId w:val="30"/>
      </w:numPr>
      <w:spacing w:after="180" w:line="260" w:lineRule="atLeast"/>
    </w:pPr>
    <w:rPr>
      <w:rFonts w:cs="Times New Roman"/>
    </w:rPr>
  </w:style>
  <w:style w:type="character" w:customStyle="1" w:styleId="DMReference">
    <w:name w:val="DMReference"/>
    <w:basedOn w:val="FooterChar"/>
    <w:semiHidden/>
    <w:rsid w:val="00E739EA"/>
    <w:rPr>
      <w:rFonts w:asciiTheme="majorHAnsi" w:eastAsiaTheme="majorEastAsia" w:hAnsiTheme="majorHAnsi" w:cstheme="majorHAnsi"/>
      <w:noProof/>
      <w:sz w:val="16"/>
      <w:szCs w:val="16"/>
    </w:rPr>
  </w:style>
  <w:style w:type="paragraph" w:styleId="BodyTextIndent">
    <w:name w:val="Body Text Indent"/>
    <w:basedOn w:val="Normal"/>
    <w:link w:val="BodyTextIndentChar"/>
    <w:rsid w:val="00096457"/>
    <w:pPr>
      <w:spacing w:after="180" w:line="260" w:lineRule="exact"/>
      <w:ind w:left="709"/>
      <w:jc w:val="both"/>
    </w:pPr>
    <w:rPr>
      <w:rFonts w:ascii="Arial" w:hAnsi="Arial"/>
    </w:rPr>
  </w:style>
  <w:style w:type="character" w:customStyle="1" w:styleId="BodyTextIndentChar">
    <w:name w:val="Body Text Indent Char"/>
    <w:basedOn w:val="DefaultParagraphFont"/>
    <w:link w:val="BodyTextIndent"/>
    <w:rsid w:val="00096457"/>
    <w:rPr>
      <w:rFonts w:ascii="Arial" w:eastAsiaTheme="minorEastAsia" w:hAnsi="Arial"/>
      <w:szCs w:val="28"/>
      <w:lang w:val="en-GB"/>
    </w:rPr>
  </w:style>
  <w:style w:type="paragraph" w:customStyle="1" w:styleId="BodyTextIndent4">
    <w:name w:val="Body Text Indent 4"/>
    <w:basedOn w:val="BodyTextIndent"/>
    <w:qFormat/>
    <w:rsid w:val="00E739EA"/>
    <w:pPr>
      <w:numPr>
        <w:ilvl w:val="2"/>
      </w:numPr>
      <w:spacing w:line="260" w:lineRule="atLeast"/>
      <w:ind w:left="1418"/>
    </w:pPr>
    <w:rPr>
      <w:rFonts w:cs="Times New Roman"/>
    </w:rPr>
  </w:style>
  <w:style w:type="paragraph" w:customStyle="1" w:styleId="BodyTextIndent5">
    <w:name w:val="Body Text Indent 5"/>
    <w:basedOn w:val="BodyTextIndent4"/>
    <w:qFormat/>
    <w:rsid w:val="00E739EA"/>
    <w:pPr>
      <w:numPr>
        <w:ilvl w:val="3"/>
      </w:numPr>
      <w:ind w:left="2126"/>
    </w:pPr>
  </w:style>
  <w:style w:type="paragraph" w:customStyle="1" w:styleId="BodyTextIndent6">
    <w:name w:val="Body Text Indent 6"/>
    <w:basedOn w:val="BodyTextIndent5"/>
    <w:qFormat/>
    <w:rsid w:val="00E739EA"/>
    <w:pPr>
      <w:numPr>
        <w:ilvl w:val="4"/>
      </w:numPr>
      <w:ind w:left="2835"/>
    </w:pPr>
  </w:style>
  <w:style w:type="paragraph" w:customStyle="1" w:styleId="TableCopy">
    <w:name w:val="Table Copy"/>
    <w:basedOn w:val="Normal"/>
    <w:uiPriority w:val="8"/>
    <w:semiHidden/>
    <w:rsid w:val="00E739EA"/>
    <w:pPr>
      <w:spacing w:before="120" w:after="120" w:line="240" w:lineRule="atLeast"/>
    </w:pPr>
    <w:rPr>
      <w:rFonts w:ascii="Arial" w:hAnsi="Arial"/>
      <w:color w:val="5F5F5F"/>
      <w:sz w:val="20"/>
      <w:szCs w:val="26"/>
    </w:rPr>
  </w:style>
  <w:style w:type="paragraph" w:customStyle="1" w:styleId="TableHeadings">
    <w:name w:val="Table Headings"/>
    <w:basedOn w:val="Normal"/>
    <w:uiPriority w:val="8"/>
    <w:semiHidden/>
    <w:rsid w:val="00E739EA"/>
    <w:pPr>
      <w:numPr>
        <w:numId w:val="31"/>
      </w:numPr>
      <w:spacing w:before="120" w:after="60" w:line="240" w:lineRule="atLeast"/>
    </w:pPr>
    <w:rPr>
      <w:rFonts w:ascii="Arial" w:hAnsi="Arial"/>
      <w:b/>
      <w:sz w:val="20"/>
      <w:szCs w:val="26"/>
    </w:rPr>
  </w:style>
  <w:style w:type="paragraph" w:customStyle="1" w:styleId="SchH7">
    <w:name w:val="SchH7"/>
    <w:basedOn w:val="Normal"/>
    <w:uiPriority w:val="6"/>
    <w:rsid w:val="00E739EA"/>
    <w:pPr>
      <w:numPr>
        <w:ilvl w:val="6"/>
        <w:numId w:val="33"/>
      </w:numPr>
      <w:spacing w:after="180" w:line="260" w:lineRule="atLeast"/>
    </w:pPr>
  </w:style>
  <w:style w:type="character" w:styleId="PlaceholderText">
    <w:name w:val="Placeholder Text"/>
    <w:basedOn w:val="DefaultParagraphFont"/>
    <w:uiPriority w:val="99"/>
    <w:semiHidden/>
    <w:rsid w:val="00E739EA"/>
    <w:rPr>
      <w:color w:val="C2C3C4" w:themeColor="background2"/>
    </w:rPr>
  </w:style>
  <w:style w:type="character" w:styleId="FollowedHyperlink">
    <w:name w:val="FollowedHyperlink"/>
    <w:basedOn w:val="DefaultParagraphFont"/>
    <w:unhideWhenUsed/>
    <w:rsid w:val="00E739EA"/>
    <w:rPr>
      <w:color w:val="800080"/>
      <w:u w:val="single"/>
    </w:rPr>
  </w:style>
  <w:style w:type="paragraph" w:styleId="TOCHeading0">
    <w:name w:val="TOC Heading"/>
    <w:basedOn w:val="Heading1"/>
    <w:next w:val="Normal"/>
    <w:uiPriority w:val="39"/>
    <w:semiHidden/>
    <w:unhideWhenUsed/>
    <w:qFormat/>
    <w:rsid w:val="00E739EA"/>
    <w:pPr>
      <w:keepLines/>
      <w:numPr>
        <w:numId w:val="0"/>
      </w:numPr>
      <w:spacing w:before="480" w:after="0" w:line="240" w:lineRule="auto"/>
      <w:outlineLvl w:val="9"/>
    </w:pPr>
    <w:rPr>
      <w:rFonts w:cstheme="majorBidi"/>
      <w:color w:val="AE132A" w:themeColor="accent2"/>
      <w:sz w:val="28"/>
    </w:rPr>
  </w:style>
  <w:style w:type="table" w:customStyle="1" w:styleId="TableHorizontalShaded">
    <w:name w:val="Table Horizontal Shaded"/>
    <w:basedOn w:val="TableNormal"/>
    <w:rsid w:val="00E739EA"/>
    <w:pPr>
      <w:spacing w:after="0" w:line="240" w:lineRule="auto"/>
    </w:pPr>
    <w:rPr>
      <w:rFonts w:ascii="Arial" w:eastAsia="Times New Roman" w:hAnsi="Arial" w:cs="Times New Roman"/>
      <w:sz w:val="20"/>
      <w:szCs w:val="20"/>
    </w:rPr>
    <w:tblPr>
      <w:tblInd w:w="113" w:type="dxa"/>
      <w:tblBorders>
        <w:top w:val="single" w:sz="4" w:space="0" w:color="002856" w:themeColor="accent4"/>
        <w:bottom w:val="single" w:sz="4" w:space="0" w:color="002856" w:themeColor="accent4"/>
        <w:insideH w:val="single" w:sz="4" w:space="0" w:color="002856" w:themeColor="accent4"/>
        <w:insideV w:val="single" w:sz="4" w:space="0" w:color="002856" w:themeColor="accent4"/>
      </w:tblBorders>
      <w:tblCellMar>
        <w:bottom w:w="57" w:type="dxa"/>
        <w:right w:w="57" w:type="dxa"/>
      </w:tblCellMar>
    </w:tblPr>
    <w:tcPr>
      <w:shd w:val="clear" w:color="auto" w:fill="auto"/>
    </w:tcPr>
    <w:tblStylePr w:type="firstRow">
      <w:rPr>
        <w:b w:val="0"/>
        <w:color w:val="FFFFFF"/>
      </w:rPr>
      <w:tblPr/>
      <w:tcPr>
        <w:tcBorders>
          <w:insideV w:val="single" w:sz="4" w:space="0" w:color="FFFFFF" w:themeColor="background1"/>
        </w:tcBorders>
        <w:shd w:val="clear" w:color="auto" w:fill="002856" w:themeFill="accent4"/>
      </w:tcPr>
    </w:tblStylePr>
  </w:style>
  <w:style w:type="table" w:styleId="TableGrid">
    <w:name w:val="Table Grid"/>
    <w:basedOn w:val="TableNormal"/>
    <w:rsid w:val="00E73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0011C"/>
    <w:rPr>
      <w:rFonts w:ascii="Tahoma" w:hAnsi="Tahoma" w:cs="Tahoma"/>
      <w:sz w:val="16"/>
      <w:szCs w:val="16"/>
    </w:rPr>
  </w:style>
  <w:style w:type="character" w:customStyle="1" w:styleId="BalloonTextChar">
    <w:name w:val="Balloon Text Char"/>
    <w:basedOn w:val="DefaultParagraphFont"/>
    <w:link w:val="BalloonText"/>
    <w:semiHidden/>
    <w:rsid w:val="00D0011C"/>
    <w:rPr>
      <w:rFonts w:ascii="Tahoma" w:eastAsiaTheme="minorEastAsia" w:hAnsi="Tahoma" w:cs="Tahoma"/>
      <w:sz w:val="16"/>
      <w:szCs w:val="16"/>
      <w:lang w:val="en-GB"/>
    </w:rPr>
  </w:style>
  <w:style w:type="character" w:styleId="CommentReference">
    <w:name w:val="annotation reference"/>
    <w:basedOn w:val="DefaultParagraphFont"/>
    <w:semiHidden/>
    <w:unhideWhenUsed/>
    <w:rsid w:val="003F3166"/>
    <w:rPr>
      <w:sz w:val="16"/>
      <w:szCs w:val="16"/>
    </w:rPr>
  </w:style>
  <w:style w:type="paragraph" w:styleId="CommentText">
    <w:name w:val="annotation text"/>
    <w:basedOn w:val="Normal"/>
    <w:link w:val="CommentTextChar"/>
    <w:uiPriority w:val="99"/>
    <w:semiHidden/>
    <w:unhideWhenUsed/>
    <w:rsid w:val="003F3166"/>
    <w:rPr>
      <w:sz w:val="20"/>
      <w:szCs w:val="20"/>
    </w:rPr>
  </w:style>
  <w:style w:type="character" w:customStyle="1" w:styleId="CommentTextChar">
    <w:name w:val="Comment Text Char"/>
    <w:basedOn w:val="DefaultParagraphFont"/>
    <w:link w:val="CommentText"/>
    <w:semiHidden/>
    <w:rsid w:val="003F3166"/>
    <w:rPr>
      <w:rFonts w:eastAsiaTheme="minorEastAsia"/>
      <w:sz w:val="20"/>
      <w:szCs w:val="20"/>
      <w:lang w:val="en-GB"/>
    </w:rPr>
  </w:style>
  <w:style w:type="paragraph" w:styleId="CommentSubject">
    <w:name w:val="annotation subject"/>
    <w:basedOn w:val="CommentText"/>
    <w:next w:val="CommentText"/>
    <w:link w:val="CommentSubjectChar"/>
    <w:semiHidden/>
    <w:unhideWhenUsed/>
    <w:rsid w:val="003F3166"/>
    <w:rPr>
      <w:b/>
      <w:bCs/>
    </w:rPr>
  </w:style>
  <w:style w:type="character" w:customStyle="1" w:styleId="CommentSubjectChar">
    <w:name w:val="Comment Subject Char"/>
    <w:basedOn w:val="CommentTextChar"/>
    <w:link w:val="CommentSubject"/>
    <w:semiHidden/>
    <w:rsid w:val="003F3166"/>
    <w:rPr>
      <w:rFonts w:eastAsiaTheme="minorEastAsia"/>
      <w:b/>
      <w:bCs/>
      <w:sz w:val="20"/>
      <w:szCs w:val="20"/>
      <w:lang w:val="en-GB"/>
    </w:rPr>
  </w:style>
  <w:style w:type="character" w:customStyle="1" w:styleId="BodyTextChar">
    <w:name w:val="Body Text Char"/>
    <w:basedOn w:val="DefaultParagraphFont"/>
    <w:link w:val="BodyText"/>
    <w:rsid w:val="00B5485D"/>
    <w:rPr>
      <w:rFonts w:ascii="Arial" w:eastAsiaTheme="minorEastAsia" w:hAnsi="Arial"/>
      <w:szCs w:val="28"/>
      <w:lang w:val="en-GB"/>
    </w:rPr>
  </w:style>
  <w:style w:type="character" w:styleId="UnresolvedMention">
    <w:name w:val="Unresolved Mention"/>
    <w:basedOn w:val="DefaultParagraphFont"/>
    <w:uiPriority w:val="99"/>
    <w:semiHidden/>
    <w:unhideWhenUsed/>
    <w:rsid w:val="007647EA"/>
    <w:rPr>
      <w:color w:val="808080"/>
      <w:shd w:val="clear" w:color="auto" w:fill="E6E6E6"/>
    </w:rPr>
  </w:style>
  <w:style w:type="paragraph" w:styleId="Revision">
    <w:name w:val="Revision"/>
    <w:hidden/>
    <w:uiPriority w:val="99"/>
    <w:semiHidden/>
    <w:rsid w:val="000B0453"/>
    <w:pPr>
      <w:spacing w:after="0" w:line="240" w:lineRule="auto"/>
    </w:pPr>
    <w:rPr>
      <w:rFonts w:eastAsiaTheme="minorEastAsia"/>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0748">
      <w:bodyDiv w:val="1"/>
      <w:marLeft w:val="0"/>
      <w:marRight w:val="0"/>
      <w:marTop w:val="0"/>
      <w:marBottom w:val="0"/>
      <w:divBdr>
        <w:top w:val="none" w:sz="0" w:space="0" w:color="auto"/>
        <w:left w:val="none" w:sz="0" w:space="0" w:color="auto"/>
        <w:bottom w:val="none" w:sz="0" w:space="0" w:color="auto"/>
        <w:right w:val="none" w:sz="0" w:space="0" w:color="auto"/>
      </w:divBdr>
    </w:div>
    <w:div w:id="83693204">
      <w:bodyDiv w:val="1"/>
      <w:marLeft w:val="0"/>
      <w:marRight w:val="0"/>
      <w:marTop w:val="0"/>
      <w:marBottom w:val="0"/>
      <w:divBdr>
        <w:top w:val="none" w:sz="0" w:space="0" w:color="auto"/>
        <w:left w:val="none" w:sz="0" w:space="0" w:color="auto"/>
        <w:bottom w:val="none" w:sz="0" w:space="0" w:color="auto"/>
        <w:right w:val="none" w:sz="0" w:space="0" w:color="auto"/>
      </w:divBdr>
    </w:div>
    <w:div w:id="394856998">
      <w:bodyDiv w:val="1"/>
      <w:marLeft w:val="0"/>
      <w:marRight w:val="0"/>
      <w:marTop w:val="0"/>
      <w:marBottom w:val="0"/>
      <w:divBdr>
        <w:top w:val="none" w:sz="0" w:space="0" w:color="auto"/>
        <w:left w:val="none" w:sz="0" w:space="0" w:color="auto"/>
        <w:bottom w:val="none" w:sz="0" w:space="0" w:color="auto"/>
        <w:right w:val="none" w:sz="0" w:space="0" w:color="auto"/>
      </w:divBdr>
    </w:div>
    <w:div w:id="425006266">
      <w:bodyDiv w:val="1"/>
      <w:marLeft w:val="0"/>
      <w:marRight w:val="0"/>
      <w:marTop w:val="0"/>
      <w:marBottom w:val="0"/>
      <w:divBdr>
        <w:top w:val="none" w:sz="0" w:space="0" w:color="auto"/>
        <w:left w:val="none" w:sz="0" w:space="0" w:color="auto"/>
        <w:bottom w:val="none" w:sz="0" w:space="0" w:color="auto"/>
        <w:right w:val="none" w:sz="0" w:space="0" w:color="auto"/>
      </w:divBdr>
    </w:div>
    <w:div w:id="790630448">
      <w:bodyDiv w:val="1"/>
      <w:marLeft w:val="0"/>
      <w:marRight w:val="0"/>
      <w:marTop w:val="0"/>
      <w:marBottom w:val="0"/>
      <w:divBdr>
        <w:top w:val="none" w:sz="0" w:space="0" w:color="auto"/>
        <w:left w:val="none" w:sz="0" w:space="0" w:color="auto"/>
        <w:bottom w:val="none" w:sz="0" w:space="0" w:color="auto"/>
        <w:right w:val="none" w:sz="0" w:space="0" w:color="auto"/>
      </w:divBdr>
    </w:div>
    <w:div w:id="926966639">
      <w:bodyDiv w:val="1"/>
      <w:marLeft w:val="0"/>
      <w:marRight w:val="0"/>
      <w:marTop w:val="0"/>
      <w:marBottom w:val="0"/>
      <w:divBdr>
        <w:top w:val="none" w:sz="0" w:space="0" w:color="auto"/>
        <w:left w:val="none" w:sz="0" w:space="0" w:color="auto"/>
        <w:bottom w:val="none" w:sz="0" w:space="0" w:color="auto"/>
        <w:right w:val="none" w:sz="0" w:space="0" w:color="auto"/>
      </w:divBdr>
    </w:div>
    <w:div w:id="1330595840">
      <w:bodyDiv w:val="1"/>
      <w:marLeft w:val="0"/>
      <w:marRight w:val="0"/>
      <w:marTop w:val="0"/>
      <w:marBottom w:val="0"/>
      <w:divBdr>
        <w:top w:val="none" w:sz="0" w:space="0" w:color="auto"/>
        <w:left w:val="none" w:sz="0" w:space="0" w:color="auto"/>
        <w:bottom w:val="none" w:sz="0" w:space="0" w:color="auto"/>
        <w:right w:val="none" w:sz="0" w:space="0" w:color="auto"/>
      </w:divBdr>
    </w:div>
    <w:div w:id="199413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B&amp;M">
  <a:themeElements>
    <a:clrScheme name="B&amp;M">
      <a:dk1>
        <a:srgbClr val="000000"/>
      </a:dk1>
      <a:lt1>
        <a:srgbClr val="FFFFFF"/>
      </a:lt1>
      <a:dk2>
        <a:srgbClr val="5F5F5F"/>
      </a:dk2>
      <a:lt2>
        <a:srgbClr val="C2C3C4"/>
      </a:lt2>
      <a:accent1>
        <a:srgbClr val="EE3135"/>
      </a:accent1>
      <a:accent2>
        <a:srgbClr val="AE132A"/>
      </a:accent2>
      <a:accent3>
        <a:srgbClr val="7A0223"/>
      </a:accent3>
      <a:accent4>
        <a:srgbClr val="002856"/>
      </a:accent4>
      <a:accent5>
        <a:srgbClr val="F58220"/>
      </a:accent5>
      <a:accent6>
        <a:srgbClr val="007B66"/>
      </a:accent6>
      <a:hlink>
        <a:srgbClr val="0000FF"/>
      </a:hlink>
      <a:folHlink>
        <a:srgbClr val="800080"/>
      </a:folHlink>
    </a:clrScheme>
    <a:fontScheme name="B&amp;M">
      <a:majorFont>
        <a:latin typeface="Arial"/>
        <a:ea typeface="PMingLiu"/>
        <a:cs typeface=""/>
        <a:font script="Jpan" typeface="MS Gothic"/>
      </a:majorFont>
      <a:minorFont>
        <a:latin typeface="Times New Roman"/>
        <a:ea typeface="PMingLiU"/>
        <a:cs typeface=""/>
        <a:font script="Jpan" typeface="MS Minch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8326D-8264-41F4-AE6C-A338E9EA7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3534</Words>
  <Characters>18975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22465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Helen Giddings</dc:creator>
  <cp:lastModifiedBy>Ailín Cosgrove</cp:lastModifiedBy>
  <cp:revision>3</cp:revision>
  <dcterms:created xsi:type="dcterms:W3CDTF">2023-06-13T15:47:00Z</dcterms:created>
  <dcterms:modified xsi:type="dcterms:W3CDTF">2023-06-13T15:47:00Z</dcterms:modified>
</cp:coreProperties>
</file>